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微软雅黑" w:hAnsi="微软雅黑" w:eastAsia="微软雅黑" w:cs="微软雅黑"/>
          <w:color w:val="000000"/>
          <w:kern w:val="0"/>
          <w:sz w:val="43"/>
          <w:szCs w:val="43"/>
          <w:lang w:val="en-US" w:eastAsia="zh-CN" w:bidi="ar"/>
        </w:rPr>
      </w:pPr>
    </w:p>
    <w:p>
      <w:pPr>
        <w:keepNext w:val="0"/>
        <w:keepLines w:val="0"/>
        <w:widowControl/>
        <w:suppressLineNumbers w:val="0"/>
        <w:jc w:val="center"/>
        <w:rPr>
          <w:rFonts w:ascii="微软雅黑" w:hAnsi="微软雅黑" w:eastAsia="微软雅黑" w:cs="微软雅黑"/>
          <w:color w:val="000000"/>
          <w:kern w:val="0"/>
          <w:sz w:val="43"/>
          <w:szCs w:val="43"/>
          <w:lang w:val="en-US" w:eastAsia="zh-CN" w:bidi="ar"/>
        </w:rPr>
      </w:pPr>
    </w:p>
    <w:p>
      <w:pPr>
        <w:keepNext w:val="0"/>
        <w:keepLines w:val="0"/>
        <w:widowControl/>
        <w:suppressLineNumbers w:val="0"/>
        <w:jc w:val="center"/>
        <w:rPr>
          <w:rFonts w:ascii="微软雅黑" w:hAnsi="微软雅黑" w:eastAsia="微软雅黑" w:cs="微软雅黑"/>
          <w:color w:val="000000"/>
          <w:kern w:val="0"/>
          <w:sz w:val="43"/>
          <w:szCs w:val="43"/>
          <w:lang w:val="en-US" w:eastAsia="zh-CN" w:bidi="ar"/>
        </w:rPr>
      </w:pPr>
    </w:p>
    <w:p>
      <w:pPr>
        <w:keepNext w:val="0"/>
        <w:keepLines w:val="0"/>
        <w:widowControl/>
        <w:suppressLineNumbers w:val="0"/>
        <w:jc w:val="center"/>
        <w:rPr>
          <w:rFonts w:hint="eastAsia" w:ascii="仿宋" w:hAnsi="仿宋" w:eastAsia="仿宋" w:cs="仿宋"/>
          <w:b/>
          <w:bCs/>
          <w:sz w:val="72"/>
          <w:szCs w:val="72"/>
        </w:rPr>
      </w:pPr>
      <w:r>
        <w:rPr>
          <w:rFonts w:hint="eastAsia" w:ascii="仿宋" w:hAnsi="仿宋" w:eastAsia="仿宋" w:cs="仿宋"/>
          <w:b/>
          <w:bCs/>
          <w:color w:val="000000"/>
          <w:kern w:val="0"/>
          <w:sz w:val="72"/>
          <w:szCs w:val="72"/>
          <w:lang w:val="en-US" w:eastAsia="zh-CN" w:bidi="ar"/>
        </w:rPr>
        <w:t>内蒙古检察官进修学院</w:t>
      </w:r>
    </w:p>
    <w:p>
      <w:pPr>
        <w:keepNext w:val="0"/>
        <w:keepLines w:val="0"/>
        <w:widowControl/>
        <w:suppressLineNumbers w:val="0"/>
        <w:jc w:val="center"/>
        <w:rPr>
          <w:rFonts w:hint="eastAsia" w:ascii="仿宋" w:hAnsi="仿宋" w:eastAsia="仿宋" w:cs="仿宋"/>
          <w:b/>
          <w:bCs/>
          <w:color w:val="000000"/>
          <w:kern w:val="0"/>
          <w:sz w:val="72"/>
          <w:szCs w:val="72"/>
          <w:lang w:val="en-US" w:eastAsia="zh-CN" w:bidi="ar"/>
        </w:rPr>
      </w:pPr>
      <w:r>
        <w:rPr>
          <w:rFonts w:hint="eastAsia" w:ascii="仿宋" w:hAnsi="仿宋" w:eastAsia="仿宋" w:cs="仿宋"/>
          <w:b/>
          <w:bCs/>
          <w:color w:val="000000"/>
          <w:kern w:val="0"/>
          <w:sz w:val="72"/>
          <w:szCs w:val="72"/>
          <w:lang w:val="en-US" w:eastAsia="zh-CN" w:bidi="ar"/>
        </w:rPr>
        <w:t xml:space="preserve"> </w:t>
      </w:r>
    </w:p>
    <w:p>
      <w:pPr>
        <w:keepNext w:val="0"/>
        <w:keepLines w:val="0"/>
        <w:widowControl/>
        <w:suppressLineNumbers w:val="0"/>
        <w:jc w:val="center"/>
        <w:rPr>
          <w:rFonts w:hint="eastAsia" w:ascii="仿宋" w:hAnsi="仿宋" w:eastAsia="仿宋" w:cs="仿宋"/>
          <w:b/>
          <w:bCs/>
          <w:sz w:val="72"/>
          <w:szCs w:val="72"/>
        </w:rPr>
      </w:pPr>
      <w:r>
        <w:rPr>
          <w:rFonts w:hint="eastAsia" w:ascii="仿宋" w:hAnsi="仿宋" w:eastAsia="仿宋" w:cs="仿宋"/>
          <w:b/>
          <w:bCs/>
          <w:color w:val="000000"/>
          <w:kern w:val="0"/>
          <w:sz w:val="72"/>
          <w:szCs w:val="72"/>
          <w:lang w:val="en-US" w:eastAsia="zh-CN" w:bidi="ar"/>
        </w:rPr>
        <w:t>2025年预算公开报告</w:t>
      </w:r>
    </w:p>
    <w:p>
      <w:pPr>
        <w:keepNext w:val="0"/>
        <w:keepLines w:val="0"/>
        <w:widowControl/>
        <w:suppressLineNumbers w:val="0"/>
        <w:jc w:val="center"/>
        <w:rPr>
          <w:rFonts w:hint="eastAsia" w:ascii="仿宋" w:hAnsi="仿宋" w:eastAsia="仿宋" w:cs="仿宋"/>
          <w:b/>
          <w:bCs/>
          <w:color w:val="000000"/>
          <w:kern w:val="0"/>
          <w:sz w:val="72"/>
          <w:szCs w:val="72"/>
          <w:lang w:val="en-US" w:eastAsia="zh-CN" w:bidi="ar"/>
        </w:rPr>
      </w:pPr>
    </w:p>
    <w:p>
      <w:pPr>
        <w:keepNext w:val="0"/>
        <w:keepLines w:val="0"/>
        <w:widowControl/>
        <w:suppressLineNumbers w:val="0"/>
        <w:jc w:val="center"/>
        <w:rPr>
          <w:rFonts w:hint="eastAsia" w:ascii="宋体" w:hAnsi="宋体" w:eastAsia="宋体" w:cs="宋体"/>
          <w:b/>
          <w:bCs/>
          <w:color w:val="000000"/>
          <w:kern w:val="0"/>
          <w:sz w:val="72"/>
          <w:szCs w:val="72"/>
          <w:lang w:val="en-US" w:eastAsia="zh-CN" w:bidi="ar"/>
        </w:rPr>
      </w:pPr>
    </w:p>
    <w:p>
      <w:pPr>
        <w:keepNext w:val="0"/>
        <w:keepLines w:val="0"/>
        <w:widowControl/>
        <w:suppressLineNumbers w:val="0"/>
        <w:jc w:val="center"/>
        <w:rPr>
          <w:rFonts w:hint="eastAsia" w:ascii="宋体" w:hAnsi="宋体" w:eastAsia="宋体" w:cs="宋体"/>
          <w:b/>
          <w:bCs/>
          <w:color w:val="000000"/>
          <w:kern w:val="0"/>
          <w:sz w:val="72"/>
          <w:szCs w:val="72"/>
          <w:lang w:val="en-US" w:eastAsia="zh-CN" w:bidi="ar"/>
        </w:rPr>
      </w:pPr>
    </w:p>
    <w:p>
      <w:pPr>
        <w:keepNext w:val="0"/>
        <w:keepLines w:val="0"/>
        <w:widowControl/>
        <w:suppressLineNumbers w:val="0"/>
        <w:jc w:val="center"/>
        <w:rPr>
          <w:rFonts w:hint="eastAsia" w:ascii="宋体" w:hAnsi="宋体" w:eastAsia="宋体" w:cs="宋体"/>
          <w:b/>
          <w:bCs/>
          <w:color w:val="000000"/>
          <w:kern w:val="0"/>
          <w:sz w:val="72"/>
          <w:szCs w:val="72"/>
          <w:lang w:val="en-US" w:eastAsia="zh-CN" w:bidi="ar"/>
        </w:rPr>
      </w:pPr>
    </w:p>
    <w:p>
      <w:pPr>
        <w:keepNext w:val="0"/>
        <w:keepLines w:val="0"/>
        <w:widowControl/>
        <w:suppressLineNumbers w:val="0"/>
        <w:jc w:val="center"/>
        <w:rPr>
          <w:rFonts w:hint="eastAsia" w:ascii="宋体" w:hAnsi="宋体" w:eastAsia="宋体" w:cs="宋体"/>
          <w:b/>
          <w:bCs/>
          <w:color w:val="000000"/>
          <w:kern w:val="0"/>
          <w:sz w:val="72"/>
          <w:szCs w:val="72"/>
          <w:lang w:val="en-US" w:eastAsia="zh-CN" w:bidi="ar"/>
        </w:rPr>
      </w:pPr>
    </w:p>
    <w:p>
      <w:pPr>
        <w:keepNext w:val="0"/>
        <w:keepLines w:val="0"/>
        <w:widowControl/>
        <w:suppressLineNumbers w:val="0"/>
        <w:jc w:val="center"/>
        <w:rPr>
          <w:rFonts w:hint="eastAsia" w:ascii="宋体" w:hAnsi="宋体" w:eastAsia="宋体" w:cs="宋体"/>
          <w:b/>
          <w:bCs/>
          <w:color w:val="000000"/>
          <w:kern w:val="0"/>
          <w:sz w:val="72"/>
          <w:szCs w:val="72"/>
          <w:lang w:val="en-US" w:eastAsia="zh-CN" w:bidi="ar"/>
        </w:rPr>
      </w:pPr>
    </w:p>
    <w:p>
      <w:pPr>
        <w:keepNext w:val="0"/>
        <w:keepLines w:val="0"/>
        <w:widowControl/>
        <w:suppressLineNumbers w:val="0"/>
        <w:jc w:val="center"/>
        <w:rPr>
          <w:rFonts w:hint="eastAsia" w:ascii="仿宋" w:hAnsi="仿宋" w:eastAsia="仿宋" w:cs="仿宋"/>
          <w:b/>
          <w:bCs/>
          <w:sz w:val="72"/>
          <w:szCs w:val="72"/>
        </w:rPr>
      </w:pPr>
      <w:r>
        <w:rPr>
          <w:rFonts w:hint="eastAsia" w:ascii="仿宋" w:hAnsi="仿宋" w:eastAsia="仿宋" w:cs="仿宋"/>
          <w:b/>
          <w:bCs/>
          <w:color w:val="000000"/>
          <w:kern w:val="0"/>
          <w:sz w:val="52"/>
          <w:szCs w:val="52"/>
          <w:lang w:val="en-US" w:eastAsia="zh-CN" w:bidi="ar"/>
        </w:rPr>
        <w:t>2025 年 2 月05 日</w:t>
      </w:r>
    </w:p>
    <w:p>
      <w:pPr>
        <w:keepNext w:val="0"/>
        <w:keepLines w:val="0"/>
        <w:widowControl/>
        <w:suppressLineNumbers w:val="0"/>
        <w:jc w:val="left"/>
        <w:rPr>
          <w:rFonts w:hint="eastAsia" w:ascii="仿宋" w:hAnsi="仿宋" w:eastAsia="仿宋" w:cs="仿宋"/>
          <w:b/>
          <w:bCs/>
          <w:color w:val="000000"/>
          <w:kern w:val="0"/>
          <w:sz w:val="18"/>
          <w:szCs w:val="18"/>
          <w:lang w:val="en-US" w:eastAsia="zh-CN" w:bidi="ar"/>
        </w:rPr>
      </w:pPr>
    </w:p>
    <w:p>
      <w:pPr>
        <w:keepNext w:val="0"/>
        <w:keepLines w:val="0"/>
        <w:widowControl/>
        <w:suppressLineNumbers w:val="0"/>
        <w:jc w:val="left"/>
        <w:rPr>
          <w:rFonts w:hint="eastAsia" w:ascii="宋体" w:hAnsi="宋体" w:eastAsia="宋体" w:cs="宋体"/>
          <w:b/>
          <w:bCs/>
          <w:color w:val="000000"/>
          <w:kern w:val="0"/>
          <w:sz w:val="18"/>
          <w:szCs w:val="18"/>
          <w:lang w:val="en-US" w:eastAsia="zh-CN" w:bidi="ar"/>
        </w:rPr>
      </w:pPr>
    </w:p>
    <w:p>
      <w:pPr>
        <w:keepNext w:val="0"/>
        <w:keepLines w:val="0"/>
        <w:widowControl/>
        <w:suppressLineNumbers w:val="0"/>
        <w:jc w:val="left"/>
        <w:rPr>
          <w:rFonts w:hint="eastAsia" w:ascii="宋体" w:hAnsi="宋体" w:eastAsia="宋体" w:cs="宋体"/>
          <w:b/>
          <w:bCs/>
          <w:color w:val="000000"/>
          <w:kern w:val="0"/>
          <w:sz w:val="18"/>
          <w:szCs w:val="18"/>
          <w:lang w:val="en-US" w:eastAsia="zh-CN" w:bidi="ar"/>
        </w:rPr>
      </w:pPr>
    </w:p>
    <w:p>
      <w:pPr>
        <w:keepNext w:val="0"/>
        <w:keepLines w:val="0"/>
        <w:widowControl/>
        <w:suppressLineNumbers w:val="0"/>
        <w:jc w:val="left"/>
        <w:rPr>
          <w:rFonts w:hint="eastAsia" w:ascii="宋体" w:hAnsi="宋体" w:eastAsia="宋体" w:cs="宋体"/>
          <w:b/>
          <w:bCs/>
          <w:color w:val="000000"/>
          <w:kern w:val="0"/>
          <w:sz w:val="18"/>
          <w:szCs w:val="18"/>
          <w:lang w:val="en-US" w:eastAsia="zh-CN" w:bidi="ar"/>
        </w:rPr>
      </w:pPr>
    </w:p>
    <w:p>
      <w:pPr>
        <w:keepNext w:val="0"/>
        <w:keepLines w:val="0"/>
        <w:widowControl/>
        <w:suppressLineNumbers w:val="0"/>
        <w:jc w:val="left"/>
        <w:rPr>
          <w:rFonts w:hint="eastAsia" w:ascii="宋体" w:hAnsi="宋体" w:eastAsia="宋体" w:cs="宋体"/>
          <w:b/>
          <w:bCs/>
          <w:color w:val="000000"/>
          <w:kern w:val="0"/>
          <w:sz w:val="18"/>
          <w:szCs w:val="18"/>
          <w:lang w:val="en-US" w:eastAsia="zh-CN" w:bidi="ar"/>
        </w:rPr>
      </w:pPr>
    </w:p>
    <w:p>
      <w:pPr>
        <w:keepNext w:val="0"/>
        <w:keepLines w:val="0"/>
        <w:widowControl/>
        <w:suppressLineNumbers w:val="0"/>
        <w:jc w:val="left"/>
        <w:rPr>
          <w:rFonts w:hint="eastAsia" w:ascii="宋体" w:hAnsi="宋体" w:eastAsia="宋体" w:cs="宋体"/>
          <w:b/>
          <w:bCs/>
          <w:color w:val="000000"/>
          <w:kern w:val="0"/>
          <w:sz w:val="18"/>
          <w:szCs w:val="18"/>
          <w:lang w:val="en-US" w:eastAsia="zh-CN" w:bidi="ar"/>
        </w:rPr>
      </w:pPr>
    </w:p>
    <w:p>
      <w:pPr>
        <w:keepNext w:val="0"/>
        <w:keepLines w:val="0"/>
        <w:widowControl/>
        <w:suppressLineNumbers w:val="0"/>
        <w:jc w:val="center"/>
        <w:rPr>
          <w:rFonts w:hint="eastAsia" w:ascii="仿宋" w:hAnsi="仿宋" w:eastAsia="仿宋" w:cs="仿宋"/>
          <w:b/>
          <w:bCs/>
          <w:sz w:val="48"/>
          <w:szCs w:val="48"/>
        </w:rPr>
      </w:pPr>
      <w:r>
        <w:rPr>
          <w:rFonts w:hint="eastAsia" w:ascii="仿宋" w:hAnsi="仿宋" w:eastAsia="仿宋" w:cs="仿宋"/>
          <w:b/>
          <w:bCs/>
          <w:color w:val="000000"/>
          <w:kern w:val="0"/>
          <w:sz w:val="48"/>
          <w:szCs w:val="48"/>
          <w:lang w:val="en-US" w:eastAsia="zh-CN" w:bidi="ar"/>
        </w:rPr>
        <w:t>目 录</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sz w:val="36"/>
          <w:szCs w:val="36"/>
        </w:rPr>
      </w:pPr>
      <w:r>
        <w:rPr>
          <w:rFonts w:hint="eastAsia" w:ascii="仿宋" w:hAnsi="仿宋" w:eastAsia="仿宋" w:cs="仿宋"/>
          <w:b/>
          <w:bCs/>
          <w:color w:val="000000"/>
          <w:kern w:val="0"/>
          <w:sz w:val="36"/>
          <w:szCs w:val="36"/>
          <w:lang w:val="en-US" w:eastAsia="zh-CN" w:bidi="ar"/>
        </w:rPr>
        <w:t>第一部分单位概况</w:t>
      </w:r>
      <w:r>
        <w:rPr>
          <w:rFonts w:hint="eastAsia" w:ascii="仿宋" w:hAnsi="仿宋" w:eastAsia="仿宋" w:cs="仿宋"/>
          <w:color w:val="000000"/>
          <w:kern w:val="0"/>
          <w:sz w:val="36"/>
          <w:szCs w:val="36"/>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000000"/>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一、单位主要职能职责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000000"/>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二、机构设置及预算单位构成情况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b/>
          <w:bCs/>
          <w:color w:val="000000"/>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b/>
          <w:bCs/>
          <w:sz w:val="36"/>
          <w:szCs w:val="36"/>
        </w:rPr>
      </w:pPr>
      <w:r>
        <w:rPr>
          <w:rFonts w:hint="eastAsia" w:ascii="仿宋" w:hAnsi="仿宋" w:eastAsia="仿宋" w:cs="仿宋"/>
          <w:b/>
          <w:bCs/>
          <w:color w:val="000000"/>
          <w:kern w:val="0"/>
          <w:sz w:val="36"/>
          <w:szCs w:val="36"/>
          <w:lang w:val="en-US" w:eastAsia="zh-CN" w:bidi="ar"/>
        </w:rPr>
        <w:t xml:space="preserve">第二部分 2025 年单位预算安排情况说明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000000"/>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一、单位预算收支总体情况说明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000000"/>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二、一般公共预算财政拨款收支情况说明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000000"/>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三、政府性基金预算财政拨款支出情况说明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000000"/>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四、国有资本经营预算拨款收支情况说明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000000"/>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五、财政拨款“三公”经费预算情况说明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b/>
          <w:bCs/>
          <w:color w:val="000000"/>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b/>
          <w:bCs/>
          <w:sz w:val="36"/>
          <w:szCs w:val="36"/>
        </w:rPr>
      </w:pPr>
      <w:r>
        <w:rPr>
          <w:rFonts w:hint="eastAsia" w:ascii="仿宋" w:hAnsi="仿宋" w:eastAsia="仿宋" w:cs="仿宋"/>
          <w:b/>
          <w:bCs/>
          <w:color w:val="000000"/>
          <w:kern w:val="0"/>
          <w:sz w:val="36"/>
          <w:szCs w:val="36"/>
          <w:lang w:val="en-US" w:eastAsia="zh-CN" w:bidi="ar"/>
        </w:rPr>
        <w:t xml:space="preserve">第三部分其他公开事项说明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000000"/>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一、机关运行经费安排情况说明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000000"/>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二、政府采购预算情况说明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000000"/>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三、国有资产占有使用情况说明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000000"/>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四、项目支出绩效目标情况说明</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仿宋" w:hAnsi="仿宋" w:eastAsia="仿宋" w:cs="仿宋"/>
          <w:b/>
          <w:bCs/>
          <w:color w:val="000000"/>
          <w:kern w:val="0"/>
          <w:sz w:val="36"/>
          <w:szCs w:val="36"/>
          <w:lang w:val="en-US" w:eastAsia="zh-CN" w:bidi="ar"/>
        </w:rPr>
      </w:pPr>
    </w:p>
    <w:p>
      <w:pPr>
        <w:keepNext w:val="0"/>
        <w:keepLines w:val="0"/>
        <w:pageBreakBefore w:val="0"/>
        <w:kinsoku/>
        <w:wordWrap/>
        <w:overflowPunct/>
        <w:topLinePunct w:val="0"/>
        <w:autoSpaceDE/>
        <w:autoSpaceDN/>
        <w:bidi w:val="0"/>
        <w:adjustRightInd/>
        <w:snapToGrid/>
        <w:spacing w:line="480" w:lineRule="auto"/>
        <w:textAlignment w:val="auto"/>
      </w:pPr>
      <w:r>
        <w:rPr>
          <w:rFonts w:hint="eastAsia" w:ascii="仿宋" w:hAnsi="仿宋" w:eastAsia="仿宋" w:cs="仿宋"/>
          <w:b/>
          <w:bCs/>
          <w:color w:val="000000"/>
          <w:kern w:val="0"/>
          <w:sz w:val="36"/>
          <w:szCs w:val="36"/>
          <w:lang w:val="en-US" w:eastAsia="zh-CN" w:bidi="ar"/>
        </w:rPr>
        <w:t>第四部分名词解释</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b/>
          <w:bCs/>
          <w:color w:val="000000"/>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b/>
          <w:bCs/>
          <w:sz w:val="36"/>
          <w:szCs w:val="36"/>
        </w:rPr>
      </w:pPr>
      <w:r>
        <w:rPr>
          <w:rFonts w:hint="eastAsia" w:ascii="仿宋" w:hAnsi="仿宋" w:eastAsia="仿宋" w:cs="仿宋"/>
          <w:b/>
          <w:bCs/>
          <w:color w:val="000000"/>
          <w:kern w:val="0"/>
          <w:sz w:val="36"/>
          <w:szCs w:val="36"/>
          <w:lang w:val="en-US" w:eastAsia="zh-CN" w:bidi="ar"/>
        </w:rPr>
        <w:t xml:space="preserve">第五部分预算公开联系方式及信息反馈渠道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b/>
          <w:bCs/>
          <w:color w:val="000000"/>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b/>
          <w:bCs/>
          <w:sz w:val="36"/>
          <w:szCs w:val="36"/>
        </w:rPr>
      </w:pPr>
      <w:r>
        <w:rPr>
          <w:rFonts w:hint="eastAsia" w:ascii="仿宋" w:hAnsi="仿宋" w:eastAsia="仿宋" w:cs="仿宋"/>
          <w:b/>
          <w:bCs/>
          <w:color w:val="000000"/>
          <w:kern w:val="0"/>
          <w:sz w:val="36"/>
          <w:szCs w:val="36"/>
          <w:lang w:val="en-US" w:eastAsia="zh-CN" w:bidi="ar"/>
        </w:rPr>
        <w:t xml:space="preserve">第六部分 2025年单位预算公开表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一、收支总表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000000"/>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二、收入总表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000000"/>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三、支出总表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000000"/>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四、财政拨款收支总表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000000"/>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五、一般公共预算支出表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000000"/>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六、一般公共预算基本支出表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000000"/>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七、一般公共预算“三公”经费支出情况表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000000"/>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八、政府性基金预算支出表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000000"/>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九、国有资本经营预算支出表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000000"/>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十、部门项目支出表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000000"/>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十一、项目绩效目标表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000000"/>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十二、政府采购预算表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 </w:t>
      </w:r>
    </w:p>
    <w:p>
      <w:pPr>
        <w:keepNext w:val="0"/>
        <w:keepLines w:val="0"/>
        <w:widowControl/>
        <w:suppressLineNumbers w:val="0"/>
        <w:jc w:val="center"/>
      </w:pPr>
      <w:r>
        <w:rPr>
          <w:rFonts w:hint="eastAsia" w:ascii="微软雅黑" w:hAnsi="微软雅黑" w:eastAsia="微软雅黑" w:cs="微软雅黑"/>
          <w:b/>
          <w:bCs/>
          <w:color w:val="000000"/>
          <w:kern w:val="0"/>
          <w:sz w:val="36"/>
          <w:szCs w:val="36"/>
          <w:lang w:val="en-US" w:eastAsia="zh-CN" w:bidi="ar"/>
        </w:rPr>
        <w:t>第一部分 单位概况</w:t>
      </w:r>
    </w:p>
    <w:p>
      <w:pPr>
        <w:keepNext w:val="0"/>
        <w:keepLines w:val="0"/>
        <w:widowControl/>
        <w:suppressLineNumbers w:val="0"/>
        <w:jc w:val="left"/>
        <w:rPr>
          <w:rFonts w:hint="eastAsia" w:ascii="仿宋" w:hAnsi="仿宋" w:eastAsia="仿宋" w:cs="仿宋"/>
          <w:b/>
          <w:bCs/>
          <w:color w:val="000000"/>
          <w:kern w:val="0"/>
          <w:sz w:val="36"/>
          <w:szCs w:val="36"/>
          <w:lang w:val="en-US" w:eastAsia="zh-CN" w:bidi="ar"/>
        </w:rPr>
      </w:pP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b/>
          <w:bCs/>
          <w:color w:val="000000"/>
          <w:kern w:val="0"/>
          <w:sz w:val="36"/>
          <w:szCs w:val="36"/>
          <w:lang w:val="en-US" w:eastAsia="zh-CN" w:bidi="ar"/>
        </w:rPr>
        <w:t xml:space="preserve">一、单位主要职能职责 </w:t>
      </w:r>
    </w:p>
    <w:p>
      <w:pPr>
        <w:keepNext w:val="0"/>
        <w:keepLines w:val="0"/>
        <w:widowControl/>
        <w:suppressLineNumbers w:val="0"/>
        <w:ind w:firstLine="720" w:firstLineChars="20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内蒙古检察官进修学院（简称学院）作为全区检察教育培训基地，主要职能是为：承担落实全区检察系统干部教育培训工作计划，实施检察岗位职务培训等相关工作；承担高检院部署的周边八省区蒙汉双语司法培训任务；承担开展国际交流相关培训任务；承担自治区人民检察院机关交办的其他相关工作。 </w:t>
      </w:r>
    </w:p>
    <w:p>
      <w:pPr>
        <w:keepNext w:val="0"/>
        <w:keepLines w:val="0"/>
        <w:widowControl/>
        <w:suppressLineNumbers w:val="0"/>
        <w:jc w:val="left"/>
        <w:rPr>
          <w:rFonts w:hint="eastAsia" w:ascii="仿宋" w:hAnsi="仿宋" w:eastAsia="仿宋" w:cs="仿宋"/>
          <w:b/>
          <w:bCs/>
          <w:color w:val="000000"/>
          <w:kern w:val="0"/>
          <w:sz w:val="36"/>
          <w:szCs w:val="36"/>
          <w:lang w:val="en-US" w:eastAsia="zh-CN" w:bidi="ar"/>
        </w:rPr>
      </w:pP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b/>
          <w:bCs/>
          <w:color w:val="000000"/>
          <w:kern w:val="0"/>
          <w:sz w:val="36"/>
          <w:szCs w:val="36"/>
          <w:lang w:val="en-US" w:eastAsia="zh-CN" w:bidi="ar"/>
        </w:rPr>
        <w:t xml:space="preserve">二、机构设置及预算单位构成情况 </w:t>
      </w:r>
    </w:p>
    <w:p>
      <w:pPr>
        <w:keepNext w:val="0"/>
        <w:keepLines w:val="0"/>
        <w:widowControl/>
        <w:suppressLineNumbers w:val="0"/>
        <w:ind w:firstLine="720" w:firstLineChars="20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学院系自治区人民检察院所属正处级公益一类事业单位，预算级次为二级预算单位，单位性质为财政补助事业单位。单位内设正科级机构 6 个,核定事业编制 33 名。截止 2024年末实有在职人员 27 人，退休人员 15 人。 </w:t>
      </w:r>
    </w:p>
    <w:p>
      <w:pPr>
        <w:keepNext w:val="0"/>
        <w:keepLines w:val="0"/>
        <w:widowControl/>
        <w:suppressLineNumbers w:val="0"/>
        <w:ind w:firstLine="720" w:firstLineChars="200"/>
        <w:jc w:val="left"/>
        <w:rPr>
          <w:rFonts w:hint="eastAsia" w:ascii="仿宋" w:hAnsi="仿宋" w:eastAsia="仿宋" w:cs="仿宋"/>
          <w:color w:val="000000"/>
          <w:kern w:val="0"/>
          <w:sz w:val="36"/>
          <w:szCs w:val="36"/>
          <w:lang w:val="en-US" w:eastAsia="zh-CN" w:bidi="ar"/>
        </w:rPr>
      </w:pPr>
      <w:r>
        <w:rPr>
          <w:rFonts w:hint="eastAsia" w:ascii="仿宋" w:hAnsi="仿宋" w:eastAsia="仿宋" w:cs="仿宋"/>
          <w:color w:val="000000"/>
          <w:kern w:val="0"/>
          <w:sz w:val="36"/>
          <w:szCs w:val="36"/>
          <w:lang w:val="en-US" w:eastAsia="zh-CN" w:bidi="ar"/>
        </w:rPr>
        <w:t xml:space="preserve">从预算单位构成看，纳入本部门2025年度部门汇总预算编制范围的预算单位共计 1 家，详细情况见表：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keepNext w:val="0"/>
              <w:keepLines w:val="0"/>
              <w:widowControl/>
              <w:suppressLineNumbers w:val="0"/>
              <w:jc w:val="center"/>
              <w:rPr>
                <w:rFonts w:hint="eastAsia" w:ascii="仿宋" w:hAnsi="仿宋" w:eastAsia="仿宋" w:cs="仿宋"/>
                <w:color w:val="000000"/>
                <w:kern w:val="0"/>
                <w:sz w:val="36"/>
                <w:szCs w:val="36"/>
                <w:vertAlign w:val="baseline"/>
                <w:lang w:val="en-US" w:eastAsia="zh-CN" w:bidi="ar"/>
              </w:rPr>
            </w:pPr>
            <w:r>
              <w:rPr>
                <w:rFonts w:hint="eastAsia" w:ascii="仿宋" w:hAnsi="仿宋" w:eastAsia="仿宋" w:cs="仿宋"/>
                <w:color w:val="000000"/>
                <w:kern w:val="0"/>
                <w:sz w:val="36"/>
                <w:szCs w:val="36"/>
                <w:lang w:val="en-US" w:eastAsia="zh-CN" w:bidi="ar"/>
              </w:rPr>
              <w:t>序号</w:t>
            </w:r>
          </w:p>
        </w:tc>
        <w:tc>
          <w:tcPr>
            <w:tcW w:w="4261" w:type="dxa"/>
          </w:tcPr>
          <w:p>
            <w:pPr>
              <w:keepNext w:val="0"/>
              <w:keepLines w:val="0"/>
              <w:widowControl/>
              <w:suppressLineNumbers w:val="0"/>
              <w:jc w:val="center"/>
              <w:rPr>
                <w:rFonts w:hint="eastAsia" w:ascii="仿宋" w:hAnsi="仿宋" w:eastAsia="仿宋" w:cs="仿宋"/>
                <w:color w:val="000000"/>
                <w:kern w:val="0"/>
                <w:sz w:val="36"/>
                <w:szCs w:val="36"/>
                <w:vertAlign w:val="baseline"/>
                <w:lang w:val="en-US" w:eastAsia="zh-CN" w:bidi="ar"/>
              </w:rPr>
            </w:pPr>
            <w:r>
              <w:rPr>
                <w:rFonts w:hint="eastAsia" w:ascii="仿宋" w:hAnsi="仿宋" w:eastAsia="仿宋" w:cs="仿宋"/>
                <w:color w:val="000000"/>
                <w:kern w:val="0"/>
                <w:sz w:val="36"/>
                <w:szCs w:val="36"/>
                <w:lang w:val="en-US" w:eastAsia="zh-CN" w:bidi="ar"/>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keepNext w:val="0"/>
              <w:keepLines w:val="0"/>
              <w:widowControl/>
              <w:suppressLineNumbers w:val="0"/>
              <w:jc w:val="center"/>
              <w:rPr>
                <w:rFonts w:hint="eastAsia" w:ascii="仿宋" w:hAnsi="仿宋" w:eastAsia="仿宋" w:cs="仿宋"/>
                <w:color w:val="000000"/>
                <w:kern w:val="0"/>
                <w:sz w:val="36"/>
                <w:szCs w:val="36"/>
                <w:vertAlign w:val="baseline"/>
                <w:lang w:val="en-US" w:eastAsia="zh-CN" w:bidi="ar"/>
              </w:rPr>
            </w:pPr>
            <w:r>
              <w:rPr>
                <w:rFonts w:hint="eastAsia" w:ascii="仿宋" w:hAnsi="仿宋" w:eastAsia="仿宋" w:cs="仿宋"/>
                <w:color w:val="000000"/>
                <w:kern w:val="0"/>
                <w:sz w:val="36"/>
                <w:szCs w:val="36"/>
                <w:lang w:val="en-US" w:eastAsia="zh-CN" w:bidi="ar"/>
              </w:rPr>
              <w:t>1</w:t>
            </w:r>
          </w:p>
        </w:tc>
        <w:tc>
          <w:tcPr>
            <w:tcW w:w="4261" w:type="dxa"/>
          </w:tcPr>
          <w:p>
            <w:pPr>
              <w:keepNext w:val="0"/>
              <w:keepLines w:val="0"/>
              <w:widowControl/>
              <w:suppressLineNumbers w:val="0"/>
              <w:jc w:val="center"/>
              <w:rPr>
                <w:rFonts w:hint="eastAsia" w:ascii="仿宋" w:hAnsi="仿宋" w:eastAsia="仿宋" w:cs="仿宋"/>
                <w:color w:val="000000"/>
                <w:kern w:val="0"/>
                <w:sz w:val="36"/>
                <w:szCs w:val="36"/>
                <w:vertAlign w:val="baseline"/>
                <w:lang w:val="en-US" w:eastAsia="zh-CN" w:bidi="ar"/>
              </w:rPr>
            </w:pPr>
            <w:r>
              <w:rPr>
                <w:rFonts w:hint="eastAsia" w:ascii="仿宋" w:hAnsi="仿宋" w:eastAsia="仿宋" w:cs="仿宋"/>
                <w:color w:val="000000"/>
                <w:kern w:val="0"/>
                <w:sz w:val="36"/>
                <w:szCs w:val="36"/>
                <w:lang w:val="en-US" w:eastAsia="zh-CN" w:bidi="ar"/>
              </w:rPr>
              <w:t>内蒙古检察官进修学院</w:t>
            </w:r>
          </w:p>
        </w:tc>
      </w:tr>
    </w:tbl>
    <w:p>
      <w:pPr>
        <w:keepNext w:val="0"/>
        <w:keepLines w:val="0"/>
        <w:widowControl/>
        <w:suppressLineNumbers w:val="0"/>
        <w:jc w:val="left"/>
        <w:rPr>
          <w:rFonts w:hint="eastAsia" w:ascii="仿宋" w:hAnsi="仿宋" w:eastAsia="仿宋" w:cs="仿宋"/>
          <w:sz w:val="36"/>
          <w:szCs w:val="36"/>
        </w:rPr>
      </w:pPr>
    </w:p>
    <w:p>
      <w:pPr>
        <w:keepNext w:val="0"/>
        <w:keepLines w:val="0"/>
        <w:widowControl/>
        <w:suppressLineNumbers w:val="0"/>
        <w:jc w:val="center"/>
        <w:rPr>
          <w:rFonts w:hint="eastAsia" w:ascii="仿宋" w:hAnsi="仿宋" w:eastAsia="仿宋" w:cs="仿宋"/>
          <w:sz w:val="36"/>
          <w:szCs w:val="36"/>
        </w:rPr>
      </w:pPr>
      <w:r>
        <w:rPr>
          <w:rFonts w:hint="eastAsia" w:ascii="仿宋" w:hAnsi="仿宋" w:eastAsia="仿宋" w:cs="仿宋"/>
          <w:b/>
          <w:bCs/>
          <w:color w:val="000000"/>
          <w:kern w:val="0"/>
          <w:sz w:val="36"/>
          <w:szCs w:val="36"/>
          <w:lang w:val="en-US" w:eastAsia="zh-CN" w:bidi="ar"/>
        </w:rPr>
        <w:t>第二部分 2025年单位预算安排情况说明</w:t>
      </w: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b/>
          <w:bCs/>
          <w:color w:val="000000"/>
          <w:kern w:val="0"/>
          <w:sz w:val="36"/>
          <w:szCs w:val="36"/>
          <w:lang w:val="en-US" w:eastAsia="zh-CN" w:bidi="ar"/>
        </w:rPr>
        <w:t xml:space="preserve">一、单位预算收支总体情况说明 </w:t>
      </w:r>
    </w:p>
    <w:p>
      <w:pPr>
        <w:keepNext w:val="0"/>
        <w:keepLines w:val="0"/>
        <w:widowControl/>
        <w:suppressLineNumbers w:val="0"/>
        <w:ind w:firstLine="720" w:firstLineChars="200"/>
        <w:jc w:val="left"/>
        <w:rPr>
          <w:rFonts w:hint="eastAsia" w:ascii="仿宋" w:hAnsi="仿宋" w:eastAsia="仿宋" w:cs="仿宋"/>
          <w:color w:val="000000"/>
          <w:kern w:val="0"/>
          <w:sz w:val="36"/>
          <w:szCs w:val="36"/>
          <w:lang w:val="en-US" w:eastAsia="zh-CN" w:bidi="ar"/>
        </w:rPr>
      </w:pPr>
      <w:r>
        <w:rPr>
          <w:rFonts w:hint="eastAsia" w:ascii="仿宋" w:hAnsi="仿宋" w:eastAsia="仿宋" w:cs="仿宋"/>
          <w:color w:val="000000"/>
          <w:kern w:val="0"/>
          <w:sz w:val="36"/>
          <w:szCs w:val="36"/>
          <w:lang w:val="en-US" w:eastAsia="zh-CN" w:bidi="ar"/>
        </w:rPr>
        <w:t>2025年度我单位预算收入 574.70万元，其中：一般公共预算拨款收入 574.70 万元，较 2024年预算收入增加41.11万元，增加 7.70%。2025年度我单位预算支出574.70万元，较 2024年预算支出增加 41.11万元，增加7.70%。</w:t>
      </w:r>
    </w:p>
    <w:p>
      <w:pPr>
        <w:keepNext w:val="0"/>
        <w:keepLines w:val="0"/>
        <w:widowControl/>
        <w:suppressLineNumbers w:val="0"/>
        <w:ind w:firstLine="720" w:firstLineChars="200"/>
        <w:jc w:val="left"/>
        <w:rPr>
          <w:rFonts w:hint="eastAsia" w:ascii="仿宋" w:hAnsi="仿宋" w:eastAsia="仿宋" w:cs="仿宋"/>
          <w:color w:val="000000"/>
          <w:kern w:val="0"/>
          <w:sz w:val="36"/>
          <w:szCs w:val="36"/>
          <w:lang w:val="en-US" w:eastAsia="zh-CN" w:bidi="ar"/>
        </w:rPr>
      </w:pPr>
      <w:r>
        <w:rPr>
          <w:rFonts w:hint="eastAsia" w:ascii="仿宋" w:hAnsi="仿宋" w:eastAsia="仿宋" w:cs="仿宋"/>
          <w:color w:val="000000"/>
          <w:kern w:val="0"/>
          <w:sz w:val="36"/>
          <w:szCs w:val="36"/>
          <w:lang w:val="en-US" w:eastAsia="zh-CN" w:bidi="ar"/>
        </w:rPr>
        <w:t>本年预算收支较 2024年增加的主要原因为：本年公共安全收支较2024年预算收支增加28.18万元；本年社会保障和就业支出较2024年预算收支增加6.84万元；本年卫生健康支出较 2024年预算收支增加2.98万元；本年住房保障支出较 2024年预算收支增加3.11万元。详见明细表：</w:t>
      </w:r>
    </w:p>
    <w:tbl>
      <w:tblPr>
        <w:tblStyle w:val="2"/>
        <w:tblW w:w="8340" w:type="dxa"/>
        <w:tblInd w:w="93" w:type="dxa"/>
        <w:shd w:val="clear" w:color="auto" w:fill="auto"/>
        <w:tblLayout w:type="fixed"/>
        <w:tblCellMar>
          <w:top w:w="0" w:type="dxa"/>
          <w:left w:w="108" w:type="dxa"/>
          <w:bottom w:w="0" w:type="dxa"/>
          <w:right w:w="108" w:type="dxa"/>
        </w:tblCellMar>
      </w:tblPr>
      <w:tblGrid>
        <w:gridCol w:w="3627"/>
        <w:gridCol w:w="1484"/>
        <w:gridCol w:w="1483"/>
        <w:gridCol w:w="1746"/>
      </w:tblGrid>
      <w:tr>
        <w:tblPrEx>
          <w:tblCellMar>
            <w:top w:w="0" w:type="dxa"/>
            <w:left w:w="108" w:type="dxa"/>
            <w:bottom w:w="0" w:type="dxa"/>
            <w:right w:w="108" w:type="dxa"/>
          </w:tblCellMar>
        </w:tblPrEx>
        <w:trPr>
          <w:trHeight w:val="805" w:hRule="atLeast"/>
        </w:trPr>
        <w:tc>
          <w:tcPr>
            <w:tcW w:w="8340" w:type="dxa"/>
            <w:gridSpan w:val="4"/>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6"/>
                <w:szCs w:val="36"/>
                <w:u w:val="none"/>
                <w:lang w:val="en-US" w:eastAsia="zh-CN" w:bidi="ar"/>
              </w:rPr>
              <w:t>单位预算收支总体情况对比表</w:t>
            </w:r>
          </w:p>
        </w:tc>
      </w:tr>
      <w:tr>
        <w:tblPrEx>
          <w:tblCellMar>
            <w:top w:w="0" w:type="dxa"/>
            <w:left w:w="108" w:type="dxa"/>
            <w:bottom w:w="0" w:type="dxa"/>
            <w:right w:w="108" w:type="dxa"/>
          </w:tblCellMar>
        </w:tblPrEx>
        <w:trPr>
          <w:trHeight w:val="1529" w:hRule="atLeast"/>
        </w:trPr>
        <w:tc>
          <w:tcPr>
            <w:tcW w:w="3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项    目</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2024年预算数</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2025年预算数</w:t>
            </w:r>
          </w:p>
        </w:tc>
        <w:tc>
          <w:tcPr>
            <w:tcW w:w="17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2025年较2024年增减变化</w:t>
            </w:r>
          </w:p>
        </w:tc>
      </w:tr>
      <w:tr>
        <w:tblPrEx>
          <w:tblCellMar>
            <w:top w:w="0" w:type="dxa"/>
            <w:left w:w="108" w:type="dxa"/>
            <w:bottom w:w="0" w:type="dxa"/>
            <w:right w:w="108" w:type="dxa"/>
          </w:tblCellMar>
        </w:tblPrEx>
        <w:trPr>
          <w:trHeight w:val="589" w:hRule="atLeast"/>
        </w:trPr>
        <w:tc>
          <w:tcPr>
            <w:tcW w:w="3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一、公共安全支出</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393.69</w:t>
            </w:r>
          </w:p>
        </w:tc>
        <w:tc>
          <w:tcPr>
            <w:tcW w:w="14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421.87</w:t>
            </w:r>
          </w:p>
        </w:tc>
        <w:tc>
          <w:tcPr>
            <w:tcW w:w="17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28.18</w:t>
            </w:r>
          </w:p>
        </w:tc>
      </w:tr>
      <w:tr>
        <w:tblPrEx>
          <w:tblCellMar>
            <w:top w:w="0" w:type="dxa"/>
            <w:left w:w="108" w:type="dxa"/>
            <w:bottom w:w="0" w:type="dxa"/>
            <w:right w:w="108" w:type="dxa"/>
          </w:tblCellMar>
        </w:tblPrEx>
        <w:trPr>
          <w:trHeight w:val="573" w:hRule="atLeast"/>
        </w:trPr>
        <w:tc>
          <w:tcPr>
            <w:tcW w:w="3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二、社会保障和就业支出</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75.46</w:t>
            </w:r>
          </w:p>
        </w:tc>
        <w:tc>
          <w:tcPr>
            <w:tcW w:w="14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82.30</w:t>
            </w:r>
          </w:p>
        </w:tc>
        <w:tc>
          <w:tcPr>
            <w:tcW w:w="17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6.84</w:t>
            </w:r>
          </w:p>
        </w:tc>
      </w:tr>
      <w:tr>
        <w:tblPrEx>
          <w:tblCellMar>
            <w:top w:w="0" w:type="dxa"/>
            <w:left w:w="108" w:type="dxa"/>
            <w:bottom w:w="0" w:type="dxa"/>
            <w:right w:w="108" w:type="dxa"/>
          </w:tblCellMar>
        </w:tblPrEx>
        <w:trPr>
          <w:trHeight w:val="606" w:hRule="atLeast"/>
        </w:trPr>
        <w:tc>
          <w:tcPr>
            <w:tcW w:w="3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三、卫生健康支出</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28.89</w:t>
            </w:r>
          </w:p>
        </w:tc>
        <w:tc>
          <w:tcPr>
            <w:tcW w:w="14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31.87</w:t>
            </w:r>
          </w:p>
        </w:tc>
        <w:tc>
          <w:tcPr>
            <w:tcW w:w="17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2.98</w:t>
            </w:r>
          </w:p>
        </w:tc>
      </w:tr>
      <w:tr>
        <w:tblPrEx>
          <w:tblCellMar>
            <w:top w:w="0" w:type="dxa"/>
            <w:left w:w="108" w:type="dxa"/>
            <w:bottom w:w="0" w:type="dxa"/>
            <w:right w:w="108" w:type="dxa"/>
          </w:tblCellMar>
        </w:tblPrEx>
        <w:trPr>
          <w:trHeight w:val="590" w:hRule="atLeast"/>
        </w:trPr>
        <w:tc>
          <w:tcPr>
            <w:tcW w:w="3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四、住房保障支出</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35.55</w:t>
            </w:r>
          </w:p>
        </w:tc>
        <w:tc>
          <w:tcPr>
            <w:tcW w:w="14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38.66</w:t>
            </w:r>
          </w:p>
        </w:tc>
        <w:tc>
          <w:tcPr>
            <w:tcW w:w="17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3.11</w:t>
            </w:r>
          </w:p>
        </w:tc>
      </w:tr>
      <w:tr>
        <w:tblPrEx>
          <w:tblCellMar>
            <w:top w:w="0" w:type="dxa"/>
            <w:left w:w="108" w:type="dxa"/>
            <w:bottom w:w="0" w:type="dxa"/>
            <w:right w:w="108" w:type="dxa"/>
          </w:tblCellMar>
        </w:tblPrEx>
        <w:trPr>
          <w:trHeight w:val="617" w:hRule="atLeast"/>
        </w:trPr>
        <w:tc>
          <w:tcPr>
            <w:tcW w:w="3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合计</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533.59</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574.70</w:t>
            </w:r>
          </w:p>
        </w:tc>
        <w:tc>
          <w:tcPr>
            <w:tcW w:w="17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41.11</w:t>
            </w:r>
          </w:p>
        </w:tc>
      </w:tr>
    </w:tbl>
    <w:p>
      <w:pPr>
        <w:keepNext w:val="0"/>
        <w:keepLines w:val="0"/>
        <w:widowControl/>
        <w:suppressLineNumbers w:val="0"/>
        <w:jc w:val="left"/>
        <w:rPr>
          <w:rFonts w:hint="eastAsia" w:ascii="仿宋" w:hAnsi="仿宋" w:eastAsia="仿宋" w:cs="仿宋"/>
          <w:b/>
          <w:bCs/>
          <w:color w:val="000000"/>
          <w:kern w:val="0"/>
          <w:sz w:val="36"/>
          <w:szCs w:val="36"/>
          <w:lang w:val="en-US" w:eastAsia="zh-CN" w:bidi="ar"/>
        </w:rPr>
      </w:pP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b/>
          <w:bCs/>
          <w:color w:val="000000"/>
          <w:kern w:val="0"/>
          <w:sz w:val="36"/>
          <w:szCs w:val="36"/>
          <w:lang w:val="en-US" w:eastAsia="zh-CN" w:bidi="ar"/>
        </w:rPr>
        <w:t xml:space="preserve">（一）单位预算收入情况说明 </w:t>
      </w:r>
    </w:p>
    <w:p>
      <w:pPr>
        <w:keepNext w:val="0"/>
        <w:keepLines w:val="0"/>
        <w:widowControl/>
        <w:suppressLineNumbers w:val="0"/>
        <w:ind w:firstLine="720" w:firstLineChars="200"/>
        <w:jc w:val="left"/>
        <w:rPr>
          <w:rFonts w:hint="eastAsia" w:ascii="仿宋" w:hAnsi="仿宋" w:eastAsia="仿宋" w:cs="仿宋"/>
          <w:color w:val="000000"/>
          <w:kern w:val="0"/>
          <w:sz w:val="36"/>
          <w:szCs w:val="36"/>
          <w:lang w:val="en-US" w:eastAsia="zh-CN" w:bidi="ar"/>
        </w:rPr>
      </w:pPr>
      <w:r>
        <w:rPr>
          <w:rFonts w:hint="eastAsia" w:ascii="仿宋" w:hAnsi="仿宋" w:eastAsia="仿宋" w:cs="仿宋"/>
          <w:color w:val="000000"/>
          <w:kern w:val="0"/>
          <w:sz w:val="36"/>
          <w:szCs w:val="36"/>
          <w:lang w:val="en-US" w:eastAsia="zh-CN" w:bidi="ar"/>
        </w:rPr>
        <w:t>2025年度我单位预算收入574.70万元，其中：本年收入574.70万元，具体为一般公共预算拨款574.70万元、政府性基金预算拨款 0.00 万元、国有资本经营预算拨款 0.00 万元；上年结转 0.00 万元，具体为一般公共预算拨款 0.00 万元、政府性基金预算拨款 0.00万元、国有资本经营预算拨款 0.00 万元。</w:t>
      </w:r>
    </w:p>
    <w:p>
      <w:pPr>
        <w:keepNext w:val="0"/>
        <w:keepLines w:val="0"/>
        <w:widowControl/>
        <w:suppressLineNumbers w:val="0"/>
        <w:ind w:firstLine="720" w:firstLineChars="20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 </w:t>
      </w:r>
    </w:p>
    <w:p>
      <w:pPr>
        <w:keepNext w:val="0"/>
        <w:keepLines w:val="0"/>
        <w:widowControl/>
        <w:numPr>
          <w:ilvl w:val="0"/>
          <w:numId w:val="1"/>
        </w:numPr>
        <w:suppressLineNumbers w:val="0"/>
        <w:jc w:val="left"/>
        <w:rPr>
          <w:rFonts w:hint="eastAsia" w:ascii="仿宋" w:hAnsi="仿宋" w:eastAsia="仿宋" w:cs="仿宋"/>
          <w:b/>
          <w:bCs/>
          <w:color w:val="000000"/>
          <w:kern w:val="0"/>
          <w:sz w:val="36"/>
          <w:szCs w:val="36"/>
          <w:lang w:val="en-US" w:eastAsia="zh-CN" w:bidi="ar"/>
        </w:rPr>
      </w:pPr>
      <w:r>
        <w:rPr>
          <w:rFonts w:hint="eastAsia" w:ascii="仿宋" w:hAnsi="仿宋" w:eastAsia="仿宋" w:cs="仿宋"/>
          <w:b/>
          <w:bCs/>
          <w:color w:val="000000"/>
          <w:kern w:val="0"/>
          <w:sz w:val="36"/>
          <w:szCs w:val="36"/>
          <w:lang w:val="en-US" w:eastAsia="zh-CN" w:bidi="ar"/>
        </w:rPr>
        <w:t>单位预算支出情况说明</w:t>
      </w:r>
    </w:p>
    <w:p>
      <w:pPr>
        <w:keepNext w:val="0"/>
        <w:keepLines w:val="0"/>
        <w:widowControl/>
        <w:numPr>
          <w:ilvl w:val="0"/>
          <w:numId w:val="0"/>
        </w:numPr>
        <w:suppressLineNumbers w:val="0"/>
        <w:ind w:firstLine="720" w:firstLineChars="20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2025年度我单位预算支出 574.70万元，其中基本支出508.70万元，占预算支出88.52%，主要为保障人员工资、 社会保障缴费及单位运转所需的办公费用等支出。基本支出中人员经费支出480.51万元，公用经费支出28.19万元。项目支出 66 万元，占预算支出11.48%，具体为：检察官培训费项目。事业单位经营支出 0.00 万元，占预算支出 0.00%。上缴上级支出 0.00 万元，占预算支出 0.00%。对附属单位补助支出 0.00 万元，占预算支出 0.00%。 </w:t>
      </w:r>
    </w:p>
    <w:p>
      <w:pPr>
        <w:keepNext w:val="0"/>
        <w:keepLines w:val="0"/>
        <w:widowControl/>
        <w:suppressLineNumbers w:val="0"/>
        <w:jc w:val="left"/>
        <w:rPr>
          <w:rFonts w:hint="eastAsia" w:ascii="仿宋" w:hAnsi="仿宋" w:eastAsia="仿宋" w:cs="仿宋"/>
          <w:b/>
          <w:bCs/>
          <w:color w:val="000000"/>
          <w:kern w:val="0"/>
          <w:sz w:val="36"/>
          <w:szCs w:val="36"/>
          <w:lang w:val="en-US" w:eastAsia="zh-CN" w:bidi="ar"/>
        </w:rPr>
      </w:pP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b/>
          <w:bCs/>
          <w:color w:val="000000"/>
          <w:kern w:val="0"/>
          <w:sz w:val="36"/>
          <w:szCs w:val="36"/>
          <w:lang w:val="en-US" w:eastAsia="zh-CN" w:bidi="ar"/>
        </w:rPr>
        <w:t xml:space="preserve">二、一般公共预算财政拨款收支情况说明 </w:t>
      </w:r>
    </w:p>
    <w:p>
      <w:pPr>
        <w:keepNext w:val="0"/>
        <w:keepLines w:val="0"/>
        <w:widowControl/>
        <w:suppressLineNumbers w:val="0"/>
        <w:jc w:val="left"/>
        <w:rPr>
          <w:rFonts w:hint="eastAsia" w:ascii="仿宋" w:hAnsi="仿宋" w:eastAsia="仿宋" w:cs="仿宋"/>
          <w:b/>
          <w:bCs/>
          <w:color w:val="000000"/>
          <w:kern w:val="0"/>
          <w:sz w:val="36"/>
          <w:szCs w:val="36"/>
          <w:lang w:val="en-US" w:eastAsia="zh-CN" w:bidi="ar"/>
        </w:rPr>
      </w:pP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b/>
          <w:bCs/>
          <w:color w:val="000000"/>
          <w:kern w:val="0"/>
          <w:sz w:val="36"/>
          <w:szCs w:val="36"/>
          <w:lang w:val="en-US" w:eastAsia="zh-CN" w:bidi="ar"/>
        </w:rPr>
        <w:t>（一）一般公共预算财政拨款收入情况</w:t>
      </w:r>
      <w:r>
        <w:rPr>
          <w:rFonts w:hint="eastAsia" w:ascii="仿宋" w:hAnsi="仿宋" w:eastAsia="仿宋" w:cs="仿宋"/>
          <w:color w:val="000000"/>
          <w:kern w:val="0"/>
          <w:sz w:val="36"/>
          <w:szCs w:val="36"/>
          <w:lang w:val="en-US" w:eastAsia="zh-CN" w:bidi="ar"/>
        </w:rPr>
        <w:t xml:space="preserve"> </w:t>
      </w:r>
    </w:p>
    <w:p>
      <w:pPr>
        <w:keepNext w:val="0"/>
        <w:keepLines w:val="0"/>
        <w:widowControl/>
        <w:suppressLineNumbers w:val="0"/>
        <w:ind w:firstLine="720" w:firstLineChars="20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2025年我单位一般公共预算财政拨款收入预算 574.70 万元，其中：本年收入574.70万元，具体为一般公共预算拨款574.70万元、政府性基金预算拨款 0.00 万元、国有资本经营预算拨款 0.00 万元；上年结转 0.00 万元，具体为一般公共预算拨款 0.00 万元、政府性基金预算拨款 0.00 万元、国有资本经营预算拨款 0.00 万元。 </w:t>
      </w:r>
    </w:p>
    <w:p>
      <w:pPr>
        <w:keepNext w:val="0"/>
        <w:keepLines w:val="0"/>
        <w:widowControl/>
        <w:suppressLineNumbers w:val="0"/>
        <w:ind w:firstLine="720" w:firstLineChars="20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与上年相比，本年度财政拨款收、支总计各增加 </w:t>
      </w: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41.11万元，增加7.70%。本年预算收支较 2024年增加的主要原因为：本年公共安全收支较2024年预算收支增加28.18万元；本年社会保障和就业支出较2024年预算收支增加6.84万元；本年卫生健康支出较 2024年预算收支增加2.98万元；本年住房保障支出较 2024年预算收支增加3.11万元。</w:t>
      </w:r>
    </w:p>
    <w:p>
      <w:pPr>
        <w:keepNext w:val="0"/>
        <w:keepLines w:val="0"/>
        <w:widowControl/>
        <w:suppressLineNumbers w:val="0"/>
        <w:jc w:val="left"/>
        <w:rPr>
          <w:rFonts w:hint="eastAsia" w:ascii="仿宋" w:hAnsi="仿宋" w:eastAsia="仿宋" w:cs="仿宋"/>
          <w:b/>
          <w:bCs/>
          <w:color w:val="000000"/>
          <w:kern w:val="0"/>
          <w:sz w:val="36"/>
          <w:szCs w:val="36"/>
          <w:lang w:val="en-US" w:eastAsia="zh-CN" w:bidi="ar"/>
        </w:rPr>
      </w:pPr>
    </w:p>
    <w:p>
      <w:pPr>
        <w:keepNext w:val="0"/>
        <w:keepLines w:val="0"/>
        <w:widowControl/>
        <w:suppressLineNumbers w:val="0"/>
        <w:jc w:val="left"/>
        <w:rPr>
          <w:rFonts w:hint="eastAsia" w:ascii="仿宋" w:hAnsi="仿宋" w:eastAsia="仿宋" w:cs="仿宋"/>
          <w:b/>
          <w:bCs/>
          <w:sz w:val="36"/>
          <w:szCs w:val="36"/>
        </w:rPr>
      </w:pPr>
      <w:r>
        <w:rPr>
          <w:rFonts w:hint="eastAsia" w:ascii="仿宋" w:hAnsi="仿宋" w:eastAsia="仿宋" w:cs="仿宋"/>
          <w:b/>
          <w:bCs/>
          <w:color w:val="000000"/>
          <w:kern w:val="0"/>
          <w:sz w:val="36"/>
          <w:szCs w:val="36"/>
          <w:lang w:val="en-US" w:eastAsia="zh-CN" w:bidi="ar"/>
        </w:rPr>
        <w:t xml:space="preserve">（二）一般公共预算财政拨款具体使用安排情况 </w:t>
      </w:r>
    </w:p>
    <w:p>
      <w:pPr>
        <w:keepNext w:val="0"/>
        <w:keepLines w:val="0"/>
        <w:widowControl/>
        <w:suppressLineNumbers w:val="0"/>
        <w:ind w:firstLine="720" w:firstLineChars="20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2025年度我单位一般公共预算财政拨款支出预算574.70万元，与上年相比增加41.11万元，增加 7.70%。 具体情况如下： </w:t>
      </w:r>
    </w:p>
    <w:p>
      <w:pPr>
        <w:keepNext w:val="0"/>
        <w:keepLines w:val="0"/>
        <w:widowControl/>
        <w:suppressLineNumbers w:val="0"/>
        <w:ind w:firstLine="723" w:firstLineChars="200"/>
        <w:jc w:val="left"/>
        <w:rPr>
          <w:rFonts w:hint="eastAsia" w:ascii="仿宋" w:hAnsi="仿宋" w:eastAsia="仿宋" w:cs="仿宋"/>
          <w:sz w:val="36"/>
          <w:szCs w:val="36"/>
        </w:rPr>
      </w:pPr>
      <w:r>
        <w:rPr>
          <w:rFonts w:hint="eastAsia" w:ascii="仿宋" w:hAnsi="仿宋" w:eastAsia="仿宋" w:cs="仿宋"/>
          <w:b/>
          <w:bCs/>
          <w:color w:val="000000"/>
          <w:kern w:val="0"/>
          <w:sz w:val="36"/>
          <w:szCs w:val="36"/>
          <w:lang w:val="en-US" w:eastAsia="zh-CN" w:bidi="ar"/>
        </w:rPr>
        <w:t xml:space="preserve">1.公共安全（类） </w:t>
      </w:r>
    </w:p>
    <w:p>
      <w:pPr>
        <w:keepNext w:val="0"/>
        <w:keepLines w:val="0"/>
        <w:widowControl/>
        <w:suppressLineNumbers w:val="0"/>
        <w:ind w:firstLine="720" w:firstLineChars="20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公共安全类年初预算数为421.87万元，与上年相比增加28.18万元。其中： </w:t>
      </w:r>
    </w:p>
    <w:p>
      <w:pPr>
        <w:keepNext w:val="0"/>
        <w:keepLines w:val="0"/>
        <w:widowControl/>
        <w:suppressLineNumbers w:val="0"/>
        <w:ind w:firstLine="720" w:firstLineChars="20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1）检察（款）事业运行（项）：年初预算 355.87万元，与上年相比增加28.18万元，增加 8.60%。主要变动原因为，根据新进在职人员1人、政策调整、工资职级变化，人员经费预算较上年增加38.84万元，公用经费较上年增加 2.28 万元。 </w:t>
      </w:r>
    </w:p>
    <w:p>
      <w:pPr>
        <w:keepNext w:val="0"/>
        <w:keepLines w:val="0"/>
        <w:widowControl/>
        <w:suppressLineNumbers w:val="0"/>
        <w:ind w:firstLine="720" w:firstLineChars="20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2）检察（款）其他检察支出（项）：年初预算66.00万元，与上年相比保持不变。</w:t>
      </w:r>
    </w:p>
    <w:p>
      <w:pPr>
        <w:keepNext w:val="0"/>
        <w:keepLines w:val="0"/>
        <w:widowControl/>
        <w:suppressLineNumbers w:val="0"/>
        <w:ind w:firstLine="723" w:firstLineChars="200"/>
        <w:jc w:val="left"/>
        <w:rPr>
          <w:rFonts w:hint="eastAsia" w:ascii="仿宋" w:hAnsi="仿宋" w:eastAsia="仿宋" w:cs="仿宋"/>
          <w:sz w:val="36"/>
          <w:szCs w:val="36"/>
        </w:rPr>
      </w:pPr>
      <w:r>
        <w:rPr>
          <w:rFonts w:hint="eastAsia" w:ascii="仿宋" w:hAnsi="仿宋" w:eastAsia="仿宋" w:cs="仿宋"/>
          <w:b/>
          <w:bCs/>
          <w:color w:val="000000"/>
          <w:kern w:val="0"/>
          <w:sz w:val="36"/>
          <w:szCs w:val="36"/>
          <w:lang w:val="en-US" w:eastAsia="zh-CN" w:bidi="ar"/>
        </w:rPr>
        <w:t>2.社会保障和就业（类）</w:t>
      </w:r>
    </w:p>
    <w:p>
      <w:pPr>
        <w:keepNext w:val="0"/>
        <w:keepLines w:val="0"/>
        <w:widowControl/>
        <w:suppressLineNumbers w:val="0"/>
        <w:ind w:firstLine="720" w:firstLineChars="20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社会保障和就业类年初预算数为82.30 万元，与上年相比增加6.84万元。其中： </w:t>
      </w:r>
    </w:p>
    <w:p>
      <w:pPr>
        <w:keepNext w:val="0"/>
        <w:keepLines w:val="0"/>
        <w:widowControl/>
        <w:suppressLineNumbers w:val="0"/>
        <w:ind w:firstLine="720" w:firstLineChars="20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1）行政事业单位养老支出（款）事业单位离退休（项）： 年初预算22.00万元，与上年相比增加1.33 万元，增加6.43%。主要变动原因为2024年度调整退休生活补助。</w:t>
      </w:r>
    </w:p>
    <w:p>
      <w:pPr>
        <w:keepNext w:val="0"/>
        <w:keepLines w:val="0"/>
        <w:widowControl/>
        <w:suppressLineNumbers w:val="0"/>
        <w:ind w:firstLine="720" w:firstLineChars="20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2）行政事业单位养老支出（款）机关事业单位养老保险缴费支出（项）：年初预算40.20万元，与上年相比增加 3.67万元，增加 10.05%。主要变动原因为根据事业单位职称评定规定本年度晋级晋职人员较多，且新进在职人员1人，缴费基数上升。 </w:t>
      </w:r>
    </w:p>
    <w:p>
      <w:pPr>
        <w:keepNext w:val="0"/>
        <w:keepLines w:val="0"/>
        <w:widowControl/>
        <w:suppressLineNumbers w:val="0"/>
        <w:ind w:firstLine="720" w:firstLineChars="20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3）行政事业单位养老支出（款）机关事业单位职业年金缴费支出（项）：年初预算20.10万元，与上年相比增加1.84万元，增加10.08%。主要变动原因为根据事业单位职称评定规定本年度晋级晋职人员较多，且新进在职人员1人， 缴费基数上升。 </w:t>
      </w:r>
    </w:p>
    <w:p>
      <w:pPr>
        <w:keepNext w:val="0"/>
        <w:keepLines w:val="0"/>
        <w:widowControl/>
        <w:suppressLineNumbers w:val="0"/>
        <w:ind w:firstLine="723" w:firstLineChars="200"/>
        <w:jc w:val="left"/>
        <w:rPr>
          <w:rFonts w:hint="eastAsia" w:ascii="仿宋" w:hAnsi="仿宋" w:eastAsia="仿宋" w:cs="仿宋"/>
          <w:sz w:val="36"/>
          <w:szCs w:val="36"/>
        </w:rPr>
      </w:pPr>
      <w:r>
        <w:rPr>
          <w:rFonts w:hint="eastAsia" w:ascii="仿宋" w:hAnsi="仿宋" w:eastAsia="仿宋" w:cs="仿宋"/>
          <w:b/>
          <w:bCs/>
          <w:color w:val="000000"/>
          <w:kern w:val="0"/>
          <w:sz w:val="36"/>
          <w:szCs w:val="36"/>
          <w:lang w:val="en-US" w:eastAsia="zh-CN" w:bidi="ar"/>
        </w:rPr>
        <w:t xml:space="preserve">3.卫生健康（类） </w:t>
      </w:r>
    </w:p>
    <w:p>
      <w:pPr>
        <w:keepNext w:val="0"/>
        <w:keepLines w:val="0"/>
        <w:widowControl/>
        <w:suppressLineNumbers w:val="0"/>
        <w:ind w:firstLine="720" w:firstLineChars="20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卫生健康类年初预算31.87万元，与上年相比增加2.98万元。其中： </w:t>
      </w:r>
    </w:p>
    <w:p>
      <w:pPr>
        <w:keepNext w:val="0"/>
        <w:keepLines w:val="0"/>
        <w:widowControl/>
        <w:suppressLineNumbers w:val="0"/>
        <w:ind w:firstLine="720" w:firstLineChars="20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1）行政事业单位医疗（款）事业单位医疗（项）：年初预算17.78万元，与上年相比增加1.68万元，增加10.43%。 主要变动原因为根据事业单位职称评定规定本年度晋级晋职人员较多，且新进在职人员1 人，缴费基数上升。 </w:t>
      </w:r>
    </w:p>
    <w:p>
      <w:pPr>
        <w:keepNext w:val="0"/>
        <w:keepLines w:val="0"/>
        <w:widowControl/>
        <w:suppressLineNumbers w:val="0"/>
        <w:ind w:firstLine="720" w:firstLineChars="20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2）行政事业单位医疗（款）公务员医疗补助（项）： </w:t>
      </w: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年初预算14.09万元，与上年相比增加 1.30 万元，增加8.07%。主要变动原因为根据事业单位职称评定规定本年度晋级晋职人员较多，且新进在职人员1人，缴费基数上升。 </w:t>
      </w:r>
    </w:p>
    <w:p>
      <w:pPr>
        <w:keepNext w:val="0"/>
        <w:keepLines w:val="0"/>
        <w:widowControl/>
        <w:suppressLineNumbers w:val="0"/>
        <w:ind w:firstLine="723" w:firstLineChars="200"/>
        <w:jc w:val="left"/>
        <w:rPr>
          <w:rFonts w:hint="eastAsia" w:ascii="仿宋" w:hAnsi="仿宋" w:eastAsia="仿宋" w:cs="仿宋"/>
          <w:sz w:val="36"/>
          <w:szCs w:val="36"/>
        </w:rPr>
      </w:pPr>
      <w:r>
        <w:rPr>
          <w:rFonts w:hint="eastAsia" w:ascii="仿宋" w:hAnsi="仿宋" w:eastAsia="仿宋" w:cs="仿宋"/>
          <w:b/>
          <w:bCs/>
          <w:color w:val="000000"/>
          <w:kern w:val="0"/>
          <w:sz w:val="36"/>
          <w:szCs w:val="36"/>
          <w:lang w:val="en-US" w:eastAsia="zh-CN" w:bidi="ar"/>
        </w:rPr>
        <w:t xml:space="preserve">4.住房保障（类） </w:t>
      </w:r>
    </w:p>
    <w:p>
      <w:pPr>
        <w:keepNext w:val="0"/>
        <w:keepLines w:val="0"/>
        <w:widowControl/>
        <w:suppressLineNumbers w:val="0"/>
        <w:ind w:firstLine="720" w:firstLineChars="20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住房保障类年初预算38.66万元，与上年相比减少3.11万元。其中： </w:t>
      </w:r>
    </w:p>
    <w:p>
      <w:pPr>
        <w:keepNext w:val="0"/>
        <w:keepLines w:val="0"/>
        <w:widowControl/>
        <w:numPr>
          <w:ilvl w:val="0"/>
          <w:numId w:val="2"/>
        </w:numPr>
        <w:suppressLineNumbers w:val="0"/>
        <w:ind w:firstLine="720" w:firstLineChars="200"/>
        <w:jc w:val="left"/>
        <w:rPr>
          <w:rFonts w:hint="eastAsia" w:ascii="仿宋" w:hAnsi="仿宋" w:eastAsia="仿宋" w:cs="仿宋"/>
          <w:color w:val="000000"/>
          <w:kern w:val="0"/>
          <w:sz w:val="36"/>
          <w:szCs w:val="36"/>
          <w:lang w:val="en-US" w:eastAsia="zh-CN" w:bidi="ar"/>
        </w:rPr>
      </w:pPr>
      <w:r>
        <w:rPr>
          <w:rFonts w:hint="eastAsia" w:ascii="仿宋" w:hAnsi="仿宋" w:eastAsia="仿宋" w:cs="仿宋"/>
          <w:color w:val="000000"/>
          <w:kern w:val="0"/>
          <w:sz w:val="36"/>
          <w:szCs w:val="36"/>
          <w:lang w:val="en-US" w:eastAsia="zh-CN" w:bidi="ar"/>
        </w:rPr>
        <w:t xml:space="preserve">住房改革支出（款）住房公积金（项）：年初预算 38.66万元，与上年相比增加3.11万元，增加 8.75%。主要变动原因为根据事业单位职称评定规定本年度晋级晋职人员较多，且新进在职人员1人，缴费基数上升。 </w:t>
      </w:r>
    </w:p>
    <w:p>
      <w:pPr>
        <w:keepNext w:val="0"/>
        <w:keepLines w:val="0"/>
        <w:widowControl/>
        <w:numPr>
          <w:ilvl w:val="0"/>
          <w:numId w:val="0"/>
        </w:numPr>
        <w:suppressLineNumbers w:val="0"/>
        <w:jc w:val="left"/>
        <w:rPr>
          <w:rFonts w:hint="eastAsia" w:ascii="仿宋" w:hAnsi="仿宋" w:eastAsia="仿宋" w:cs="仿宋"/>
          <w:color w:val="000000"/>
          <w:kern w:val="0"/>
          <w:sz w:val="36"/>
          <w:szCs w:val="36"/>
          <w:lang w:val="en-US" w:eastAsia="zh-CN" w:bidi="ar"/>
        </w:rPr>
      </w:pP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b/>
          <w:bCs/>
          <w:color w:val="000000"/>
          <w:kern w:val="0"/>
          <w:sz w:val="36"/>
          <w:szCs w:val="36"/>
          <w:lang w:val="en-US" w:eastAsia="zh-CN" w:bidi="ar"/>
        </w:rPr>
        <w:t xml:space="preserve">（三）一般公共预算基本支出情况说明 </w:t>
      </w:r>
    </w:p>
    <w:p>
      <w:pPr>
        <w:keepNext w:val="0"/>
        <w:keepLines w:val="0"/>
        <w:widowControl/>
        <w:suppressLineNumbers w:val="0"/>
        <w:ind w:firstLine="720" w:firstLineChars="20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2025年度我单位一般公共预算基本支出508.70万元， 其中：人员经费480.52万元，具体为工资福利支出458.52万元，对个人和家庭的补助支出 22 万元。主要包括：基本工资125.19万元、津贴补贴68.05 万元、绩效工资99.92万元、奖金 32.87万元、机关事业单位基本养老保险缴费40.20万元、职业年金缴费20.10万元、职工基本医疗保险缴费17.78万元、公务员医疗补助缴费14.09万元、其他社会保障缴费 1.66万元、住房公积金38.66万元、退休费22.00万元。 </w:t>
      </w:r>
    </w:p>
    <w:p>
      <w:pPr>
        <w:keepNext w:val="0"/>
        <w:keepLines w:val="0"/>
        <w:widowControl/>
        <w:suppressLineNumbers w:val="0"/>
        <w:ind w:firstLine="720" w:firstLineChars="200"/>
        <w:jc w:val="left"/>
        <w:rPr>
          <w:rFonts w:hint="eastAsia" w:ascii="仿宋" w:hAnsi="仿宋" w:eastAsia="仿宋" w:cs="仿宋"/>
          <w:color w:val="000000"/>
          <w:kern w:val="0"/>
          <w:sz w:val="36"/>
          <w:szCs w:val="36"/>
          <w:lang w:val="en-US" w:eastAsia="zh-CN" w:bidi="ar"/>
        </w:rPr>
      </w:pPr>
      <w:r>
        <w:rPr>
          <w:rFonts w:hint="eastAsia" w:ascii="仿宋" w:hAnsi="仿宋" w:eastAsia="仿宋" w:cs="仿宋"/>
          <w:color w:val="000000"/>
          <w:kern w:val="0"/>
          <w:sz w:val="36"/>
          <w:szCs w:val="36"/>
          <w:lang w:val="en-US" w:eastAsia="zh-CN" w:bidi="ar"/>
        </w:rPr>
        <w:t>公用经费 28.19万元，具</w:t>
      </w:r>
      <w:bookmarkStart w:id="0" w:name="_GoBack"/>
      <w:bookmarkEnd w:id="0"/>
      <w:r>
        <w:rPr>
          <w:rFonts w:hint="eastAsia" w:ascii="仿宋" w:hAnsi="仿宋" w:eastAsia="仿宋" w:cs="仿宋"/>
          <w:color w:val="000000"/>
          <w:kern w:val="0"/>
          <w:sz w:val="36"/>
          <w:szCs w:val="36"/>
          <w:lang w:val="en-US" w:eastAsia="zh-CN" w:bidi="ar"/>
        </w:rPr>
        <w:t>体为商品和服务支出 28.19万元，主要包括：办公费10.41 万元，工会经费6.44万元，福利费9.13万元，公务用车运行维护费 2.20 万元。</w:t>
      </w:r>
    </w:p>
    <w:p>
      <w:pPr>
        <w:keepNext w:val="0"/>
        <w:keepLines w:val="0"/>
        <w:widowControl/>
        <w:suppressLineNumbers w:val="0"/>
        <w:ind w:firstLine="720" w:firstLineChars="20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 </w:t>
      </w: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b/>
          <w:bCs/>
          <w:color w:val="000000"/>
          <w:kern w:val="0"/>
          <w:sz w:val="36"/>
          <w:szCs w:val="36"/>
          <w:lang w:val="en-US" w:eastAsia="zh-CN" w:bidi="ar"/>
        </w:rPr>
        <w:t xml:space="preserve">三、政府性基金预算财政拨款支出情况说明 </w:t>
      </w:r>
    </w:p>
    <w:p>
      <w:pPr>
        <w:keepNext w:val="0"/>
        <w:keepLines w:val="0"/>
        <w:widowControl/>
        <w:suppressLineNumbers w:val="0"/>
        <w:ind w:firstLine="720" w:firstLineChars="20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2025年度我单位政府性基金基金支出预算支出 0.00万元，与上年相比无变化。 </w:t>
      </w:r>
    </w:p>
    <w:p>
      <w:pPr>
        <w:keepNext w:val="0"/>
        <w:keepLines w:val="0"/>
        <w:widowControl/>
        <w:suppressLineNumbers w:val="0"/>
        <w:jc w:val="left"/>
        <w:rPr>
          <w:rFonts w:hint="eastAsia" w:ascii="仿宋" w:hAnsi="仿宋" w:eastAsia="仿宋" w:cs="仿宋"/>
          <w:b/>
          <w:bCs/>
          <w:color w:val="000000"/>
          <w:kern w:val="0"/>
          <w:sz w:val="36"/>
          <w:szCs w:val="36"/>
          <w:lang w:val="en-US" w:eastAsia="zh-CN" w:bidi="ar"/>
        </w:rPr>
      </w:pP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b/>
          <w:bCs/>
          <w:color w:val="000000"/>
          <w:kern w:val="0"/>
          <w:sz w:val="36"/>
          <w:szCs w:val="36"/>
          <w:lang w:val="en-US" w:eastAsia="zh-CN" w:bidi="ar"/>
        </w:rPr>
        <w:t xml:space="preserve">四、国有资本经营预算拨款收支情况说明 </w:t>
      </w:r>
    </w:p>
    <w:p>
      <w:pPr>
        <w:keepNext w:val="0"/>
        <w:keepLines w:val="0"/>
        <w:widowControl/>
        <w:suppressLineNumbers w:val="0"/>
        <w:ind w:firstLine="720" w:firstLineChars="20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2025年度我单位国有资本经营预算支出 0.00 万元，与上年相比无变化。 </w:t>
      </w: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b/>
          <w:bCs/>
          <w:color w:val="000000"/>
          <w:kern w:val="0"/>
          <w:sz w:val="36"/>
          <w:szCs w:val="36"/>
          <w:lang w:val="en-US" w:eastAsia="zh-CN" w:bidi="ar"/>
        </w:rPr>
        <w:t xml:space="preserve">五、财政拨款“三公”经费预算情况说明 </w:t>
      </w:r>
    </w:p>
    <w:p>
      <w:pPr>
        <w:keepNext w:val="0"/>
        <w:keepLines w:val="0"/>
        <w:widowControl/>
        <w:suppressLineNumbers w:val="0"/>
        <w:ind w:firstLine="720" w:firstLineChars="20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2025年度我单位一般公共预算拨款安排的“三公”经费预算支出 2.20 万元，其中：因公出国（境）费支出 0.00 万元，占 0.00%；公务用车购置及运行维护费支出 2.20 万元，占 100%；公务接待费支出 0 万元，占 0.00%。一般公共预算拨款安排的“三公”经费预算支出 2.20 万元，与上年预算相比无变化。具体情况如下： </w:t>
      </w:r>
    </w:p>
    <w:p>
      <w:pPr>
        <w:keepNext w:val="0"/>
        <w:keepLines w:val="0"/>
        <w:widowControl/>
        <w:suppressLineNumbers w:val="0"/>
        <w:jc w:val="left"/>
        <w:rPr>
          <w:rFonts w:hint="eastAsia" w:ascii="仿宋" w:hAnsi="仿宋" w:eastAsia="仿宋" w:cs="仿宋"/>
          <w:color w:val="000000"/>
          <w:kern w:val="0"/>
          <w:sz w:val="36"/>
          <w:szCs w:val="36"/>
          <w:lang w:val="en-US" w:eastAsia="zh-CN" w:bidi="ar"/>
        </w:rPr>
      </w:pP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（一）因公出国（境）费预算支出 0.00 万元，比与上年预算相比无变化。 </w:t>
      </w:r>
    </w:p>
    <w:p>
      <w:pPr>
        <w:keepNext w:val="0"/>
        <w:keepLines w:val="0"/>
        <w:widowControl/>
        <w:suppressLineNumbers w:val="0"/>
        <w:jc w:val="left"/>
        <w:rPr>
          <w:rFonts w:hint="eastAsia" w:ascii="仿宋" w:hAnsi="仿宋" w:eastAsia="仿宋" w:cs="仿宋"/>
          <w:color w:val="000000"/>
          <w:kern w:val="0"/>
          <w:sz w:val="36"/>
          <w:szCs w:val="36"/>
          <w:lang w:val="en-US" w:eastAsia="zh-CN" w:bidi="ar"/>
        </w:rPr>
      </w:pP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（二）公务用车购置及运行维护费预算支出 2.20 万元。 </w:t>
      </w: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其中：</w:t>
      </w: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1．公务用车购置预算支出 0.00 万元，与上年预算相比无变化。 </w:t>
      </w: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2．公务用车运行维护费预算支出 2.20 万元，与上年 </w:t>
      </w: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算相比无变化。 </w:t>
      </w:r>
    </w:p>
    <w:p>
      <w:pPr>
        <w:keepNext w:val="0"/>
        <w:keepLines w:val="0"/>
        <w:widowControl/>
        <w:suppressLineNumbers w:val="0"/>
        <w:jc w:val="left"/>
        <w:rPr>
          <w:rFonts w:hint="eastAsia" w:ascii="仿宋" w:hAnsi="仿宋" w:eastAsia="仿宋" w:cs="仿宋"/>
          <w:color w:val="000000"/>
          <w:kern w:val="0"/>
          <w:sz w:val="36"/>
          <w:szCs w:val="36"/>
          <w:lang w:val="en-US" w:eastAsia="zh-CN" w:bidi="ar"/>
        </w:rPr>
      </w:pP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（三）公务接待费预算支出 0.00 万元，与上年预算相比无变化。 </w:t>
      </w:r>
    </w:p>
    <w:p>
      <w:pPr>
        <w:keepNext w:val="0"/>
        <w:keepLines w:val="0"/>
        <w:widowControl/>
        <w:suppressLineNumbers w:val="0"/>
        <w:jc w:val="center"/>
        <w:rPr>
          <w:rFonts w:hint="eastAsia" w:ascii="仿宋" w:hAnsi="仿宋" w:eastAsia="仿宋" w:cs="仿宋"/>
          <w:b/>
          <w:bCs/>
          <w:color w:val="000000"/>
          <w:kern w:val="0"/>
          <w:sz w:val="36"/>
          <w:szCs w:val="36"/>
          <w:lang w:val="en-US" w:eastAsia="zh-CN" w:bidi="ar"/>
        </w:rPr>
      </w:pPr>
    </w:p>
    <w:p>
      <w:pPr>
        <w:keepNext w:val="0"/>
        <w:keepLines w:val="0"/>
        <w:widowControl/>
        <w:suppressLineNumbers w:val="0"/>
        <w:jc w:val="center"/>
        <w:rPr>
          <w:rFonts w:hint="eastAsia" w:ascii="仿宋" w:hAnsi="仿宋" w:eastAsia="仿宋" w:cs="仿宋"/>
          <w:sz w:val="36"/>
          <w:szCs w:val="36"/>
        </w:rPr>
      </w:pPr>
      <w:r>
        <w:rPr>
          <w:rFonts w:hint="eastAsia" w:ascii="仿宋" w:hAnsi="仿宋" w:eastAsia="仿宋" w:cs="仿宋"/>
          <w:b/>
          <w:bCs/>
          <w:color w:val="000000"/>
          <w:kern w:val="0"/>
          <w:sz w:val="36"/>
          <w:szCs w:val="36"/>
          <w:lang w:val="en-US" w:eastAsia="zh-CN" w:bidi="ar"/>
        </w:rPr>
        <w:t>第三部分 其他公开事项说明</w:t>
      </w: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b/>
          <w:bCs/>
          <w:color w:val="000000"/>
          <w:kern w:val="0"/>
          <w:sz w:val="36"/>
          <w:szCs w:val="36"/>
          <w:lang w:val="en-US" w:eastAsia="zh-CN" w:bidi="ar"/>
        </w:rPr>
        <w:t xml:space="preserve">一、机关运行经费安排情况说明 </w:t>
      </w:r>
    </w:p>
    <w:p>
      <w:pPr>
        <w:keepNext w:val="0"/>
        <w:keepLines w:val="0"/>
        <w:widowControl/>
        <w:suppressLineNumbers w:val="0"/>
        <w:ind w:firstLine="720" w:firstLineChars="20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机关运行经费，是指各单位的公用经费，包括办公费、工会经费、福利费、公务接待费、公务用车运行维护费以及其他费用。 </w:t>
      </w:r>
    </w:p>
    <w:p>
      <w:pPr>
        <w:keepNext w:val="0"/>
        <w:keepLines w:val="0"/>
        <w:widowControl/>
        <w:suppressLineNumbers w:val="0"/>
        <w:ind w:firstLine="720" w:firstLineChars="20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2025年，我单位机关运行经费财政拨款预算28.19万元，其中：办公费10.41 万元，工会经费6.44万元，福利费9.13万元，公务用车运行维护费 2.20 万元。公用经费较 2024年增加 2.28万元，增长 8.80%。主要变动原因为根据事业单位职称评定规定本年度晋级晋职人员较多，且新进在职人员1人，公用经费预算较上年有所增长。 </w:t>
      </w:r>
    </w:p>
    <w:p>
      <w:pPr>
        <w:keepNext w:val="0"/>
        <w:keepLines w:val="0"/>
        <w:widowControl/>
        <w:suppressLineNumbers w:val="0"/>
        <w:jc w:val="left"/>
        <w:rPr>
          <w:rFonts w:hint="eastAsia" w:ascii="仿宋" w:hAnsi="仿宋" w:eastAsia="仿宋" w:cs="仿宋"/>
          <w:b/>
          <w:bCs/>
          <w:color w:val="000000"/>
          <w:kern w:val="0"/>
          <w:sz w:val="36"/>
          <w:szCs w:val="36"/>
          <w:lang w:val="en-US" w:eastAsia="zh-CN" w:bidi="ar"/>
        </w:rPr>
      </w:pP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b/>
          <w:bCs/>
          <w:color w:val="000000"/>
          <w:kern w:val="0"/>
          <w:sz w:val="36"/>
          <w:szCs w:val="36"/>
          <w:lang w:val="en-US" w:eastAsia="zh-CN" w:bidi="ar"/>
        </w:rPr>
        <w:t xml:space="preserve">二、政府采购预算情况说明 </w:t>
      </w:r>
    </w:p>
    <w:p>
      <w:pPr>
        <w:keepNext w:val="0"/>
        <w:keepLines w:val="0"/>
        <w:widowControl/>
        <w:suppressLineNumbers w:val="0"/>
        <w:ind w:firstLine="720" w:firstLineChars="20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2025年我单位政府采购品目 7 项，采购预算金额2.96万元，其中：货物采购品目 2项，预算金额 1.56万元；服务采购品目4项，采购预算金额1.40万元；政府购买服务 0 项，预算金额 0.00 万元。 </w:t>
      </w: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b/>
          <w:bCs/>
          <w:color w:val="000000"/>
          <w:kern w:val="0"/>
          <w:sz w:val="36"/>
          <w:szCs w:val="36"/>
          <w:lang w:val="en-US" w:eastAsia="zh-CN" w:bidi="ar"/>
        </w:rPr>
        <w:t xml:space="preserve">三、国有资产占有使用情况说明 </w:t>
      </w:r>
    </w:p>
    <w:p>
      <w:pPr>
        <w:keepNext w:val="0"/>
        <w:keepLines w:val="0"/>
        <w:widowControl/>
        <w:suppressLineNumbers w:val="0"/>
        <w:ind w:firstLine="720" w:firstLineChars="20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截至 2024年 12 月 31 日，我单位银行存款 27.08万元，预付账款 1.61 万元，长期股权投资 300 万元，固定资产原值 9,597.96 万元（其中：土地房屋及构筑物 8,751.47 万元、设备 808.38万元、文物和陈列品 26.00 万元、图书档案 2.79 万元、家具用具装具及动植物 9.32 万元），无形资产原值 </w:t>
      </w: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2,243.72 万元（其中：土地使用权 2,221.96 万元、应用软件 0.50 万元、其他计算机软件 21.26 万元）。单价 100 万 元（含）以上的专用设备 0 台（套）。 </w:t>
      </w:r>
    </w:p>
    <w:p>
      <w:pPr>
        <w:keepNext w:val="0"/>
        <w:keepLines w:val="0"/>
        <w:widowControl/>
        <w:suppressLineNumbers w:val="0"/>
        <w:jc w:val="left"/>
        <w:rPr>
          <w:rFonts w:hint="eastAsia" w:ascii="仿宋" w:hAnsi="仿宋" w:eastAsia="仿宋" w:cs="仿宋"/>
          <w:b/>
          <w:bCs/>
          <w:color w:val="000000"/>
          <w:kern w:val="0"/>
          <w:sz w:val="36"/>
          <w:szCs w:val="36"/>
          <w:lang w:val="en-US" w:eastAsia="zh-CN" w:bidi="ar"/>
        </w:rPr>
      </w:pP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b/>
          <w:bCs/>
          <w:color w:val="000000"/>
          <w:kern w:val="0"/>
          <w:sz w:val="36"/>
          <w:szCs w:val="36"/>
          <w:lang w:val="en-US" w:eastAsia="zh-CN" w:bidi="ar"/>
        </w:rPr>
        <w:t xml:space="preserve">四、2025年度项目支出绩效目标情况说明 </w:t>
      </w:r>
    </w:p>
    <w:p>
      <w:pPr>
        <w:keepNext w:val="0"/>
        <w:keepLines w:val="0"/>
        <w:widowControl/>
        <w:suppressLineNumbers w:val="0"/>
        <w:ind w:firstLine="720" w:firstLineChars="20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2025年度项目 1 个，项目预算金额 66.00 万元，占一般公共预算收入的 100%，其中公开绩效目标的项目支出名称为检察官培训费；项目类别为部门预算项目；预算金额本年拨款66 万元；年度绩效目标为通过开展检察业务专项培训、综合业务培训、岗位练兵、技能竞赛等多种形式，增强参训人员思想素质、业务技能，实现全年举办28个培训班次，培训2800人次的年度培训任务，设置绩效指标11个。 </w:t>
      </w:r>
    </w:p>
    <w:p>
      <w:pPr>
        <w:keepNext w:val="0"/>
        <w:keepLines w:val="0"/>
        <w:widowControl/>
        <w:suppressLineNumbers w:val="0"/>
        <w:jc w:val="center"/>
        <w:rPr>
          <w:rFonts w:hint="eastAsia" w:ascii="仿宋" w:hAnsi="仿宋" w:eastAsia="仿宋" w:cs="仿宋"/>
          <w:b/>
          <w:bCs/>
          <w:color w:val="000000"/>
          <w:kern w:val="0"/>
          <w:sz w:val="36"/>
          <w:szCs w:val="36"/>
          <w:lang w:val="en-US" w:eastAsia="zh-CN" w:bidi="ar"/>
        </w:rPr>
      </w:pPr>
    </w:p>
    <w:p>
      <w:pPr>
        <w:keepNext w:val="0"/>
        <w:keepLines w:val="0"/>
        <w:widowControl/>
        <w:suppressLineNumbers w:val="0"/>
        <w:jc w:val="center"/>
        <w:rPr>
          <w:rFonts w:hint="eastAsia" w:ascii="仿宋" w:hAnsi="仿宋" w:eastAsia="仿宋" w:cs="仿宋"/>
          <w:sz w:val="36"/>
          <w:szCs w:val="36"/>
        </w:rPr>
      </w:pPr>
      <w:r>
        <w:rPr>
          <w:rFonts w:hint="eastAsia" w:ascii="仿宋" w:hAnsi="仿宋" w:eastAsia="仿宋" w:cs="仿宋"/>
          <w:b/>
          <w:bCs/>
          <w:color w:val="000000"/>
          <w:kern w:val="0"/>
          <w:sz w:val="36"/>
          <w:szCs w:val="36"/>
          <w:lang w:val="en-US" w:eastAsia="zh-CN" w:bidi="ar"/>
        </w:rPr>
        <w:t>第四部分 名词解释</w:t>
      </w: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b/>
          <w:bCs/>
          <w:color w:val="000000"/>
          <w:kern w:val="0"/>
          <w:sz w:val="36"/>
          <w:szCs w:val="36"/>
          <w:lang w:val="en-US" w:eastAsia="zh-CN" w:bidi="ar"/>
        </w:rPr>
        <w:t>一、一般公共预算财政拨款收入：</w:t>
      </w:r>
      <w:r>
        <w:rPr>
          <w:rFonts w:hint="eastAsia" w:ascii="仿宋" w:hAnsi="仿宋" w:eastAsia="仿宋" w:cs="仿宋"/>
          <w:color w:val="000000"/>
          <w:kern w:val="0"/>
          <w:sz w:val="36"/>
          <w:szCs w:val="36"/>
          <w:lang w:val="en-US" w:eastAsia="zh-CN" w:bidi="ar"/>
        </w:rPr>
        <w:t xml:space="preserve">是指自治区财政当年拨付的资金。 </w:t>
      </w: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b/>
          <w:bCs/>
          <w:color w:val="000000"/>
          <w:kern w:val="0"/>
          <w:sz w:val="36"/>
          <w:szCs w:val="36"/>
          <w:lang w:val="en-US" w:eastAsia="zh-CN" w:bidi="ar"/>
        </w:rPr>
        <w:t>二、上年结转：</w:t>
      </w:r>
      <w:r>
        <w:rPr>
          <w:rFonts w:hint="eastAsia" w:ascii="仿宋" w:hAnsi="仿宋" w:eastAsia="仿宋" w:cs="仿宋"/>
          <w:color w:val="000000"/>
          <w:kern w:val="0"/>
          <w:sz w:val="36"/>
          <w:szCs w:val="36"/>
          <w:lang w:val="en-US" w:eastAsia="zh-CN" w:bidi="ar"/>
        </w:rPr>
        <w:t>是指以前年度尚未完成、结转到本年仍按原规定用途继续使用的资金。</w:t>
      </w: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b/>
          <w:bCs/>
          <w:color w:val="000000"/>
          <w:kern w:val="0"/>
          <w:sz w:val="36"/>
          <w:szCs w:val="36"/>
          <w:lang w:val="en-US" w:eastAsia="zh-CN" w:bidi="ar"/>
        </w:rPr>
        <w:t>三、基本支出：</w:t>
      </w:r>
      <w:r>
        <w:rPr>
          <w:rFonts w:hint="eastAsia" w:ascii="仿宋" w:hAnsi="仿宋" w:eastAsia="仿宋" w:cs="仿宋"/>
          <w:color w:val="000000"/>
          <w:kern w:val="0"/>
          <w:sz w:val="36"/>
          <w:szCs w:val="36"/>
          <w:lang w:val="en-US" w:eastAsia="zh-CN" w:bidi="ar"/>
        </w:rPr>
        <w:t xml:space="preserve">是指为保障机构正常运转，完成日常工作任务而发生的人员支出和公用支出。 </w:t>
      </w: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b/>
          <w:bCs/>
          <w:color w:val="000000"/>
          <w:kern w:val="0"/>
          <w:sz w:val="36"/>
          <w:szCs w:val="36"/>
          <w:lang w:val="en-US" w:eastAsia="zh-CN" w:bidi="ar"/>
        </w:rPr>
        <w:t>四、项目支出：</w:t>
      </w:r>
      <w:r>
        <w:rPr>
          <w:rFonts w:hint="eastAsia" w:ascii="仿宋" w:hAnsi="仿宋" w:eastAsia="仿宋" w:cs="仿宋"/>
          <w:color w:val="000000"/>
          <w:kern w:val="0"/>
          <w:sz w:val="36"/>
          <w:szCs w:val="36"/>
          <w:lang w:val="en-US" w:eastAsia="zh-CN" w:bidi="ar"/>
        </w:rPr>
        <w:t xml:space="preserve">是指基本支出之外，为完成特定行政任务和事业发展目标所发生的支出。 </w:t>
      </w: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b/>
          <w:bCs/>
          <w:color w:val="000000"/>
          <w:kern w:val="0"/>
          <w:sz w:val="36"/>
          <w:szCs w:val="36"/>
          <w:lang w:val="en-US" w:eastAsia="zh-CN" w:bidi="ar"/>
        </w:rPr>
        <w:t>五、“三公”经费：</w:t>
      </w:r>
      <w:r>
        <w:rPr>
          <w:rFonts w:hint="eastAsia" w:ascii="仿宋" w:hAnsi="仿宋" w:eastAsia="仿宋" w:cs="仿宋"/>
          <w:color w:val="000000"/>
          <w:kern w:val="0"/>
          <w:sz w:val="36"/>
          <w:szCs w:val="36"/>
          <w:lang w:val="en-US" w:eastAsia="zh-CN" w:bidi="ar"/>
        </w:rPr>
        <w:t xml:space="preserve">纳入财政预决算管理的“三公”经费，是指单位用财政拨款安排的因公出国（境）费、公务用车购置及运行费和公务接待费。 </w:t>
      </w: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b/>
          <w:bCs/>
          <w:color w:val="000000"/>
          <w:kern w:val="0"/>
          <w:sz w:val="36"/>
          <w:szCs w:val="36"/>
          <w:lang w:val="en-US" w:eastAsia="zh-CN" w:bidi="ar"/>
        </w:rPr>
        <w:t>六、机关运行经费：</w:t>
      </w:r>
      <w:r>
        <w:rPr>
          <w:rFonts w:hint="eastAsia" w:ascii="仿宋" w:hAnsi="仿宋" w:eastAsia="仿宋" w:cs="仿宋"/>
          <w:color w:val="000000"/>
          <w:kern w:val="0"/>
          <w:sz w:val="36"/>
          <w:szCs w:val="36"/>
          <w:lang w:val="en-US" w:eastAsia="zh-CN" w:bidi="ar"/>
        </w:rPr>
        <w:t xml:space="preserve">机关运行经费，是指各单位的公用经费，包括办公及印刷费、邮电费、差旅费、会议费、福利费、日常维修费、专业材料及一般设备购置费、办公用房水电费、办公用房取暖费、办公用房物业管理费、公务用车运行维护费及其他费用。 </w:t>
      </w:r>
    </w:p>
    <w:p>
      <w:pPr>
        <w:keepNext w:val="0"/>
        <w:keepLines w:val="0"/>
        <w:widowControl/>
        <w:suppressLineNumbers w:val="0"/>
        <w:jc w:val="both"/>
        <w:rPr>
          <w:rFonts w:hint="eastAsia" w:ascii="仿宋" w:hAnsi="仿宋" w:eastAsia="仿宋" w:cs="仿宋"/>
          <w:b/>
          <w:bCs/>
          <w:color w:val="000000"/>
          <w:kern w:val="0"/>
          <w:sz w:val="36"/>
          <w:szCs w:val="36"/>
          <w:lang w:val="en-US" w:eastAsia="zh-CN" w:bidi="ar"/>
        </w:rPr>
      </w:pPr>
    </w:p>
    <w:p>
      <w:pPr>
        <w:keepNext w:val="0"/>
        <w:keepLines w:val="0"/>
        <w:widowControl/>
        <w:suppressLineNumbers w:val="0"/>
        <w:jc w:val="center"/>
        <w:rPr>
          <w:rFonts w:hint="eastAsia" w:ascii="仿宋" w:hAnsi="仿宋" w:eastAsia="仿宋" w:cs="仿宋"/>
          <w:sz w:val="36"/>
          <w:szCs w:val="36"/>
        </w:rPr>
      </w:pPr>
      <w:r>
        <w:rPr>
          <w:rFonts w:hint="eastAsia" w:ascii="仿宋" w:hAnsi="仿宋" w:eastAsia="仿宋" w:cs="仿宋"/>
          <w:b/>
          <w:bCs/>
          <w:color w:val="000000"/>
          <w:kern w:val="0"/>
          <w:sz w:val="36"/>
          <w:szCs w:val="36"/>
          <w:lang w:val="en-US" w:eastAsia="zh-CN" w:bidi="ar"/>
        </w:rPr>
        <w:t>第五部分预算公开联系方式及信息反馈渠道</w:t>
      </w: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本单位决算公开信息反馈和联系方式： </w:t>
      </w: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联系人：杨慧</w:t>
      </w: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联系电话：0471-4628860 </w:t>
      </w:r>
    </w:p>
    <w:p>
      <w:pPr>
        <w:keepNext w:val="0"/>
        <w:keepLines w:val="0"/>
        <w:widowControl/>
        <w:suppressLineNumbers w:val="0"/>
        <w:jc w:val="center"/>
        <w:rPr>
          <w:rFonts w:hint="eastAsia" w:ascii="仿宋" w:hAnsi="仿宋" w:eastAsia="仿宋" w:cs="仿宋"/>
          <w:b/>
          <w:bCs/>
          <w:color w:val="000000"/>
          <w:kern w:val="0"/>
          <w:sz w:val="36"/>
          <w:szCs w:val="36"/>
          <w:lang w:val="en-US" w:eastAsia="zh-CN" w:bidi="ar"/>
        </w:rPr>
      </w:pPr>
    </w:p>
    <w:p>
      <w:pPr>
        <w:keepNext w:val="0"/>
        <w:keepLines w:val="0"/>
        <w:widowControl/>
        <w:suppressLineNumbers w:val="0"/>
        <w:jc w:val="center"/>
        <w:rPr>
          <w:rFonts w:hint="eastAsia" w:ascii="仿宋" w:hAnsi="仿宋" w:eastAsia="仿宋" w:cs="仿宋"/>
          <w:sz w:val="36"/>
          <w:szCs w:val="36"/>
        </w:rPr>
      </w:pPr>
      <w:r>
        <w:rPr>
          <w:rFonts w:hint="eastAsia" w:ascii="仿宋" w:hAnsi="仿宋" w:eastAsia="仿宋" w:cs="仿宋"/>
          <w:b/>
          <w:bCs/>
          <w:color w:val="000000"/>
          <w:kern w:val="0"/>
          <w:sz w:val="36"/>
          <w:szCs w:val="36"/>
          <w:lang w:val="en-US" w:eastAsia="zh-CN" w:bidi="ar"/>
        </w:rPr>
        <w:t>第六部分单位预算公开表</w:t>
      </w: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详见附表：单位预算公开 12 张</w:t>
      </w:r>
    </w:p>
    <w:p>
      <w:pPr>
        <w:rPr>
          <w:rFonts w:hint="eastAsia" w:ascii="仿宋" w:hAnsi="仿宋" w:eastAsia="仿宋" w:cs="仿宋"/>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327957"/>
    <w:multiLevelType w:val="singleLevel"/>
    <w:tmpl w:val="C4327957"/>
    <w:lvl w:ilvl="0" w:tentative="0">
      <w:start w:val="2"/>
      <w:numFmt w:val="chineseCounting"/>
      <w:suff w:val="nothing"/>
      <w:lvlText w:val="（%1）"/>
      <w:lvlJc w:val="left"/>
      <w:rPr>
        <w:rFonts w:hint="eastAsia"/>
      </w:rPr>
    </w:lvl>
  </w:abstractNum>
  <w:abstractNum w:abstractNumId="1">
    <w:nsid w:val="6E2D1AA6"/>
    <w:multiLevelType w:val="singleLevel"/>
    <w:tmpl w:val="6E2D1AA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41B29"/>
    <w:rsid w:val="03114417"/>
    <w:rsid w:val="097200CE"/>
    <w:rsid w:val="0DCA6DE9"/>
    <w:rsid w:val="0E90250F"/>
    <w:rsid w:val="14F00BB8"/>
    <w:rsid w:val="17760AAD"/>
    <w:rsid w:val="17F276C7"/>
    <w:rsid w:val="1A0830E7"/>
    <w:rsid w:val="1B032520"/>
    <w:rsid w:val="1DF607F7"/>
    <w:rsid w:val="1EF9741F"/>
    <w:rsid w:val="23C81362"/>
    <w:rsid w:val="28C5354D"/>
    <w:rsid w:val="2D543910"/>
    <w:rsid w:val="311B6FC1"/>
    <w:rsid w:val="33E934E2"/>
    <w:rsid w:val="346A5B09"/>
    <w:rsid w:val="3A0F60B1"/>
    <w:rsid w:val="3AFC4416"/>
    <w:rsid w:val="4515779F"/>
    <w:rsid w:val="4917224B"/>
    <w:rsid w:val="4CD62FFA"/>
    <w:rsid w:val="509A62D1"/>
    <w:rsid w:val="5108079A"/>
    <w:rsid w:val="51302A94"/>
    <w:rsid w:val="52C91472"/>
    <w:rsid w:val="56627872"/>
    <w:rsid w:val="567C0C66"/>
    <w:rsid w:val="57EB301F"/>
    <w:rsid w:val="58D41C8A"/>
    <w:rsid w:val="5A6C26C5"/>
    <w:rsid w:val="5C190F4D"/>
    <w:rsid w:val="61135EB8"/>
    <w:rsid w:val="62FC11F1"/>
    <w:rsid w:val="648830E3"/>
    <w:rsid w:val="67154FFB"/>
    <w:rsid w:val="67CA0B0F"/>
    <w:rsid w:val="67E13323"/>
    <w:rsid w:val="72B913FC"/>
    <w:rsid w:val="75924FE8"/>
    <w:rsid w:val="763D7618"/>
    <w:rsid w:val="7968222C"/>
    <w:rsid w:val="7E934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2025-02-05T05:25:00Z</dcterms:created>
  <dc:creator>Administrator</dc:creator>
  <cp:lastModifiedBy>Administrator</cp:lastModifiedBy>
  <cp:lastPrinted>2025-02-05T08:06:01Z</cp:lastPrinted>
  <dcterms:modified xsi:type="dcterms:W3CDTF">2025-02-05T08:13:46Z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0BB2051722DE493898E47C94EA13C05E</vt:lpwstr>
  </property>
</Properties>
</file>