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eastAsia" w:ascii="宋体" w:hAnsi="宋体" w:eastAsia="宋体" w:cs="宋体"/>
          <w:b/>
          <w:bCs/>
          <w:i w:val="0"/>
          <w:iCs w:val="0"/>
          <w:color w:val="000000"/>
          <w:kern w:val="0"/>
          <w:sz w:val="24"/>
          <w:szCs w:val="24"/>
          <w:u w:val="none"/>
          <w:lang w:val="en-US" w:eastAsia="zh-CN" w:bidi="ar"/>
        </w:rPr>
      </w:pPr>
    </w:p>
    <w:p>
      <w:pPr>
        <w:ind w:left="0" w:leftChars="0" w:firstLine="0" w:firstLineChars="0"/>
        <w:jc w:val="both"/>
        <w:rPr>
          <w:rFonts w:hint="eastAsia" w:ascii="宋体" w:hAnsi="宋体" w:eastAsia="宋体" w:cs="宋体"/>
          <w:b/>
          <w:bCs/>
          <w:i w:val="0"/>
          <w:iCs w:val="0"/>
          <w:color w:val="000000"/>
          <w:kern w:val="0"/>
          <w:sz w:val="24"/>
          <w:szCs w:val="24"/>
          <w:u w:val="none"/>
          <w:lang w:val="en-US" w:eastAsia="zh-CN" w:bidi="ar"/>
        </w:rPr>
      </w:pPr>
    </w:p>
    <w:p>
      <w:pPr>
        <w:ind w:left="0" w:leftChars="0" w:firstLine="0" w:firstLineChars="0"/>
        <w:jc w:val="both"/>
        <w:rPr>
          <w:rFonts w:hint="eastAsia" w:ascii="宋体" w:hAnsi="宋体" w:eastAsia="宋体" w:cs="宋体"/>
          <w:b/>
          <w:bCs/>
          <w:i w:val="0"/>
          <w:iCs w:val="0"/>
          <w:color w:val="000000"/>
          <w:kern w:val="0"/>
          <w:sz w:val="24"/>
          <w:szCs w:val="24"/>
          <w:u w:val="none"/>
          <w:lang w:val="en-US" w:eastAsia="zh-CN" w:bidi="ar"/>
        </w:rPr>
      </w:pPr>
    </w:p>
    <w:p>
      <w:pPr>
        <w:ind w:left="0" w:leftChars="0" w:firstLine="0" w:firstLineChars="0"/>
        <w:jc w:val="center"/>
        <w:rPr>
          <w:rFonts w:hint="eastAsia" w:ascii="仿宋" w:hAnsi="仿宋" w:eastAsia="仿宋" w:cs="仿宋"/>
          <w:b/>
          <w:bCs/>
          <w:i w:val="0"/>
          <w:iCs w:val="0"/>
          <w:color w:val="000000"/>
          <w:kern w:val="0"/>
          <w:sz w:val="52"/>
          <w:szCs w:val="52"/>
          <w:u w:val="none"/>
          <w:lang w:val="en-US" w:eastAsia="zh-CN" w:bidi="ar"/>
        </w:rPr>
      </w:pPr>
      <w:r>
        <w:rPr>
          <w:rFonts w:hint="eastAsia" w:ascii="仿宋" w:hAnsi="仿宋" w:eastAsia="仿宋" w:cs="仿宋"/>
          <w:b/>
          <w:bCs/>
          <w:i w:val="0"/>
          <w:iCs w:val="0"/>
          <w:color w:val="000000"/>
          <w:kern w:val="0"/>
          <w:sz w:val="52"/>
          <w:szCs w:val="52"/>
          <w:u w:val="none"/>
          <w:lang w:val="en-US" w:eastAsia="zh-Hans" w:bidi="ar"/>
        </w:rPr>
        <w:t>项目</w:t>
      </w:r>
      <w:r>
        <w:rPr>
          <w:rFonts w:hint="eastAsia" w:ascii="仿宋" w:hAnsi="仿宋" w:eastAsia="仿宋" w:cs="仿宋"/>
          <w:b/>
          <w:bCs/>
          <w:i w:val="0"/>
          <w:iCs w:val="0"/>
          <w:color w:val="000000"/>
          <w:kern w:val="0"/>
          <w:sz w:val="52"/>
          <w:szCs w:val="52"/>
          <w:u w:val="none"/>
          <w:lang w:val="en-US" w:eastAsia="zh-CN" w:bidi="ar"/>
        </w:rPr>
        <w:t>绩效自评报告</w:t>
      </w:r>
    </w:p>
    <w:p>
      <w:pPr>
        <w:pStyle w:val="4"/>
        <w:keepNext w:val="0"/>
        <w:keepLines w:val="0"/>
        <w:widowControl/>
        <w:suppressLineNumbers w:val="0"/>
        <w:shd w:val="clear" w:fill="FFFFFF"/>
        <w:ind w:left="0" w:leftChars="0" w:firstLine="0" w:firstLineChars="0"/>
        <w:jc w:val="center"/>
        <w:rPr>
          <w:rFonts w:hint="eastAsia" w:ascii="仿宋" w:hAnsi="仿宋" w:eastAsia="仿宋" w:cs="仿宋"/>
          <w:b/>
          <w:bCs/>
          <w:i w:val="0"/>
          <w:iCs w:val="0"/>
          <w:color w:val="000000"/>
          <w:kern w:val="0"/>
          <w:sz w:val="36"/>
          <w:szCs w:val="36"/>
          <w:u w:val="none"/>
          <w:lang w:val="en-US" w:eastAsia="zh-CN" w:bidi="ar"/>
        </w:rPr>
      </w:pPr>
      <w:r>
        <w:rPr>
          <w:rFonts w:hint="eastAsia" w:ascii="仿宋" w:hAnsi="仿宋" w:eastAsia="仿宋" w:cs="仿宋"/>
          <w:b/>
          <w:bCs/>
          <w:i w:val="0"/>
          <w:iCs w:val="0"/>
          <w:color w:val="000000"/>
          <w:kern w:val="0"/>
          <w:sz w:val="36"/>
          <w:szCs w:val="36"/>
          <w:u w:val="none"/>
          <w:lang w:val="en-US" w:eastAsia="zh-CN" w:bidi="ar"/>
        </w:rPr>
        <w:t>（</w:t>
      </w:r>
      <w:r>
        <w:rPr>
          <w:rFonts w:hint="eastAsia" w:ascii="方正小标宋简体" w:eastAsia="方正小标宋简体"/>
          <w:sz w:val="44"/>
          <w:szCs w:val="44"/>
        </w:rPr>
        <w:t>2023</w:t>
      </w:r>
      <w:r>
        <w:rPr>
          <w:rFonts w:hint="eastAsia" w:ascii="仿宋" w:hAnsi="仿宋" w:eastAsia="仿宋" w:cs="仿宋"/>
          <w:b/>
          <w:bCs/>
          <w:i w:val="0"/>
          <w:iCs w:val="0"/>
          <w:color w:val="000000"/>
          <w:kern w:val="0"/>
          <w:sz w:val="36"/>
          <w:szCs w:val="36"/>
          <w:u w:val="none"/>
          <w:lang w:val="en-US" w:eastAsia="zh-CN" w:bidi="ar"/>
        </w:rPr>
        <w:t>年度）</w:t>
      </w: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both"/>
        <w:rPr>
          <w:rFonts w:hint="eastAsia" w:ascii="宋体" w:hAnsi="宋体" w:eastAsia="宋体" w:cs="宋体"/>
          <w:b/>
          <w:bCs/>
          <w:i w:val="0"/>
          <w:iCs w:val="0"/>
          <w:color w:val="000000"/>
          <w:kern w:val="0"/>
          <w:sz w:val="24"/>
          <w:szCs w:val="24"/>
          <w:u w:val="none"/>
          <w:lang w:val="en-US" w:eastAsia="zh-CN" w:bidi="ar"/>
        </w:rPr>
      </w:pPr>
    </w:p>
    <w:p>
      <w:pPr>
        <w:jc w:val="both"/>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both"/>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ind w:firstLine="1606" w:firstLineChars="500"/>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kern w:val="2"/>
          <w:sz w:val="32"/>
          <w:szCs w:val="32"/>
          <w:vertAlign w:val="baseline"/>
          <w:lang w:val="en-US" w:eastAsia="zh-CN" w:bidi="ar-SA"/>
        </w:rPr>
        <w:t>项目名称：</w:t>
      </w:r>
      <w:r>
        <w:rPr>
          <w:rFonts w:ascii="仿宋" w:hAnsi="仿宋" w:eastAsia="仿宋" w:cs="仿宋"/>
          <w:b/>
          <w:sz w:val="32"/>
        </w:rPr>
        <w:t>办案（业务）经费</w:t>
      </w:r>
    </w:p>
    <w:p>
      <w:pPr>
        <w:ind w:firstLine="1606" w:firstLineChars="500"/>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kern w:val="2"/>
          <w:sz w:val="32"/>
          <w:szCs w:val="32"/>
          <w:vertAlign w:val="baseline"/>
          <w:lang w:val="en-US" w:eastAsia="zh-CN" w:bidi="ar-SA"/>
        </w:rPr>
        <w:t>主管部门：</w:t>
      </w:r>
      <w:r>
        <w:rPr>
          <w:rFonts w:ascii="仿宋" w:hAnsi="仿宋" w:eastAsia="仿宋" w:cs="仿宋"/>
          <w:b/>
          <w:sz w:val="32"/>
        </w:rPr>
        <w:t>内蒙古自治区人民检察院部门</w:t>
      </w:r>
    </w:p>
    <w:p>
      <w:pPr>
        <w:ind w:firstLine="1606" w:firstLineChars="500"/>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kern w:val="2"/>
          <w:sz w:val="32"/>
          <w:szCs w:val="32"/>
          <w:vertAlign w:val="baseline"/>
          <w:lang w:val="en-US" w:eastAsia="zh-CN" w:bidi="ar-SA"/>
        </w:rPr>
        <w:t>年   月   日</w:t>
      </w:r>
    </w:p>
    <w:p>
      <w:pPr>
        <w:ind w:firstLine="1606" w:firstLineChars="500"/>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b/>
          <w:bCs/>
          <w:kern w:val="2"/>
          <w:sz w:val="32"/>
          <w:szCs w:val="32"/>
          <w:vertAlign w:val="baseline"/>
          <w:lang w:val="en-US" w:eastAsia="zh-CN" w:bidi="ar-SA"/>
        </w:rPr>
        <w:t>（盖章）</w:t>
      </w: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spacing w:line="620" w:lineRule="exact"/>
        <w:ind w:firstLine="880"/>
        <w:jc w:val="center"/>
        <w:rPr>
          <w:rFonts w:hint="eastAsia" w:ascii="方正小标宋简体" w:eastAsia="方正小标宋简体"/>
          <w:sz w:val="44"/>
          <w:szCs w:val="44"/>
        </w:rPr>
      </w:pPr>
    </w:p>
    <w:p>
      <w:pPr>
        <w:spacing w:line="620" w:lineRule="exact"/>
        <w:ind w:firstLine="880"/>
        <w:jc w:val="center"/>
        <w:rPr>
          <w:rFonts w:ascii="方正小标宋简体" w:eastAsia="方正小标宋简体"/>
          <w:sz w:val="44"/>
          <w:szCs w:val="44"/>
        </w:rPr>
      </w:pPr>
      <w:r>
        <w:rPr>
          <w:rFonts w:hint="eastAsia" w:ascii="方正小标宋简体" w:eastAsia="方正小标宋简体"/>
          <w:sz w:val="44"/>
          <w:szCs w:val="44"/>
        </w:rPr>
        <w:t>2023年</w:t>
      </w:r>
      <w:r>
        <w:rPr>
          <w:rFonts w:ascii="方正小标宋简体" w:hAnsi="方正小标宋简体" w:eastAsia="方正小标宋简体" w:cs="方正小标宋简体"/>
          <w:sz w:val="44"/>
        </w:rPr>
        <w:t>办案（业务）经费项目绩效自评报告</w:t>
      </w:r>
    </w:p>
    <w:p>
      <w:pPr>
        <w:numPr>
          <w:ilvl w:val="0"/>
          <w:numId w:val="1"/>
        </w:numPr>
        <w:spacing w:line="240" w:lineRule="auto"/>
        <w:ind w:left="0" w:firstLine="0" w:firstLineChars="0"/>
        <w:jc w:val="left"/>
        <w:rPr>
          <w:rFonts w:ascii="仿宋" w:hAnsi="仿宋" w:eastAsia="仿宋"/>
          <w:b/>
          <w:sz w:val="32"/>
          <w:szCs w:val="32"/>
        </w:rPr>
      </w:pPr>
      <w:r>
        <w:rPr>
          <w:rFonts w:hint="eastAsia" w:ascii="仿宋" w:hAnsi="仿宋" w:eastAsia="仿宋"/>
          <w:b/>
          <w:sz w:val="32"/>
          <w:szCs w:val="32"/>
        </w:rPr>
        <w:t>项目</w:t>
      </w:r>
      <w:r>
        <w:rPr>
          <w:rFonts w:hint="eastAsia" w:ascii="仿宋" w:hAnsi="仿宋" w:eastAsia="仿宋"/>
          <w:b/>
          <w:sz w:val="32"/>
          <w:szCs w:val="32"/>
          <w:lang w:val="en-US" w:eastAsia="zh-CN"/>
        </w:rPr>
        <w:t>基本</w:t>
      </w:r>
      <w:r>
        <w:rPr>
          <w:rFonts w:hint="eastAsia" w:ascii="仿宋" w:hAnsi="仿宋" w:eastAsia="仿宋"/>
          <w:b/>
          <w:sz w:val="32"/>
          <w:szCs w:val="32"/>
        </w:rPr>
        <w:t>情况</w:t>
      </w:r>
    </w:p>
    <w:p>
      <w:pPr>
        <w:spacing w:before="188" w:line="204" w:lineRule="auto"/>
        <w:ind w:firstLine="577"/>
        <w:rPr>
          <w:rFonts w:ascii="仿宋" w:hAnsi="仿宋" w:eastAsia="仿宋"/>
          <w:b/>
          <w:sz w:val="32"/>
          <w:szCs w:val="32"/>
        </w:rPr>
      </w:pPr>
      <w:r>
        <w:rPr>
          <w:rFonts w:ascii="仿宋" w:hAnsi="仿宋" w:eastAsia="仿宋" w:cs="仿宋"/>
          <w:spacing w:val="3"/>
          <w:sz w:val="30"/>
          <w:szCs w:val="30"/>
        </w:rPr>
        <w:t>（一）项目基本情况简介。</w:t>
      </w:r>
    </w:p>
    <w:p>
      <w:pPr>
        <w:spacing w:line="620" w:lineRule="exact"/>
        <w:ind w:firstLine="990" w:firstLineChars="330"/>
        <w:rPr>
          <w:rFonts w:hint="eastAsia" w:ascii="仿宋"/>
          <w:sz w:val="32"/>
        </w:rPr>
      </w:pPr>
      <w:r>
        <w:rPr>
          <w:rFonts w:hint="eastAsia" w:ascii="仿宋"/>
          <w:sz w:val="30"/>
          <w:szCs w:val="30"/>
        </w:rPr>
        <w:t>保障人民检察业务工作特定需要。</w:t>
      </w:r>
    </w:p>
    <w:p>
      <w:pPr>
        <w:numPr>
          <w:ilvl w:val="0"/>
          <w:numId w:val="2"/>
        </w:numPr>
        <w:spacing w:before="188" w:line="204" w:lineRule="auto"/>
        <w:ind w:firstLine="577"/>
        <w:rPr>
          <w:rFonts w:ascii="仿宋" w:hAnsi="仿宋" w:eastAsia="仿宋" w:cs="仿宋"/>
          <w:spacing w:val="8"/>
          <w:sz w:val="30"/>
          <w:szCs w:val="30"/>
        </w:rPr>
      </w:pPr>
      <w:r>
        <w:rPr>
          <w:rFonts w:ascii="仿宋" w:hAnsi="仿宋" w:eastAsia="仿宋" w:cs="仿宋"/>
          <w:spacing w:val="8"/>
          <w:sz w:val="30"/>
          <w:szCs w:val="30"/>
        </w:rPr>
        <w:t>绩效目标设定及</w:t>
      </w:r>
      <w:r>
        <w:rPr>
          <w:rFonts w:hint="eastAsia" w:ascii="仿宋" w:hAnsi="仿宋" w:eastAsia="仿宋" w:cs="仿宋"/>
          <w:spacing w:val="8"/>
          <w:sz w:val="30"/>
          <w:szCs w:val="30"/>
          <w:lang w:val="en-US" w:eastAsia="zh-CN"/>
        </w:rPr>
        <w:t>指标</w:t>
      </w:r>
      <w:r>
        <w:rPr>
          <w:rFonts w:ascii="仿宋" w:hAnsi="仿宋" w:eastAsia="仿宋" w:cs="仿宋"/>
          <w:spacing w:val="8"/>
          <w:sz w:val="30"/>
          <w:szCs w:val="30"/>
        </w:rPr>
        <w:t>完成情况。</w:t>
      </w:r>
    </w:p>
    <w:p>
      <w:pPr>
        <w:numPr>
          <w:ilvl w:val="0"/>
          <w:numId w:val="0"/>
        </w:numPr>
        <w:spacing w:before="188" w:line="204" w:lineRule="auto"/>
        <w:ind w:left="420" w:leftChars="0" w:firstLine="420" w:firstLineChars="0"/>
        <w:rPr>
          <w:rFonts w:hint="eastAsia" w:ascii="仿宋" w:hAnsi="仿宋" w:eastAsia="仿宋" w:cs="仿宋"/>
          <w:color w:val="auto"/>
          <w:spacing w:val="8"/>
          <w:sz w:val="30"/>
          <w:szCs w:val="30"/>
          <w:lang w:val="en-US" w:eastAsia="zh-CN"/>
        </w:rPr>
      </w:pPr>
      <w:r>
        <w:rPr>
          <w:rFonts w:hint="eastAsia" w:ascii="仿宋" w:hAnsi="仿宋" w:eastAsia="仿宋" w:cs="仿宋"/>
          <w:color w:val="auto"/>
          <w:spacing w:val="8"/>
          <w:sz w:val="30"/>
          <w:szCs w:val="30"/>
          <w:lang w:val="en-US" w:eastAsia="zh-CN"/>
        </w:rPr>
        <w:t>预期目标：</w:t>
      </w:r>
      <w:r>
        <w:rPr>
          <w:rFonts w:ascii="仿宋" w:hAnsi="仿宋" w:eastAsia="仿宋" w:cs="仿宋"/>
          <w:color w:val="auto"/>
          <w:spacing w:val="8"/>
          <w:sz w:val="30"/>
        </w:rPr>
        <w:t>保障日常办案运行，改善法治环境，执法司法公信力进一步提升。</w:t>
      </w:r>
    </w:p>
    <w:p>
      <w:pPr>
        <w:numPr>
          <w:ilvl w:val="0"/>
          <w:numId w:val="0"/>
        </w:numPr>
        <w:spacing w:before="188" w:line="204" w:lineRule="auto"/>
        <w:ind w:left="420" w:leftChars="0" w:firstLine="420" w:firstLineChars="0"/>
        <w:rPr>
          <w:rFonts w:hint="default" w:ascii="仿宋" w:hAnsi="仿宋" w:eastAsia="仿宋" w:cs="仿宋"/>
          <w:color w:val="auto"/>
          <w:spacing w:val="8"/>
          <w:sz w:val="30"/>
          <w:szCs w:val="30"/>
          <w:lang w:val="en-US" w:eastAsia="zh-CN"/>
        </w:rPr>
      </w:pPr>
      <w:r>
        <w:rPr>
          <w:rFonts w:hint="eastAsia" w:ascii="仿宋" w:hAnsi="仿宋" w:eastAsia="仿宋" w:cs="仿宋"/>
          <w:color w:val="auto"/>
          <w:spacing w:val="8"/>
          <w:sz w:val="30"/>
          <w:szCs w:val="30"/>
          <w:lang w:val="en-US" w:eastAsia="zh-CN"/>
        </w:rPr>
        <w:t>绩效目标实际完成情况：</w:t>
      </w:r>
      <w:r>
        <w:rPr>
          <w:rFonts w:ascii="仿宋" w:hAnsi="仿宋" w:eastAsia="仿宋" w:cs="仿宋"/>
          <w:color w:val="auto"/>
          <w:spacing w:val="8"/>
          <w:sz w:val="30"/>
        </w:rPr>
        <w:t>日常办案工作顺利开展，为法治环境建设提供充足经费保障。</w:t>
      </w:r>
    </w:p>
    <w:p>
      <w:pPr>
        <w:spacing w:line="620" w:lineRule="exact"/>
        <w:ind w:firstLine="640"/>
        <w:rPr>
          <w:rFonts w:hint="eastAsia" w:ascii="仿宋"/>
          <w:sz w:val="32"/>
        </w:rPr>
      </w:pPr>
    </w:p>
    <w:p>
      <w:pPr>
        <w:numPr>
          <w:ilvl w:val="0"/>
          <w:numId w:val="1"/>
        </w:numPr>
        <w:spacing w:line="240" w:lineRule="auto"/>
        <w:ind w:left="0" w:firstLine="0" w:firstLineChars="0"/>
        <w:rPr>
          <w:rFonts w:ascii="仿宋" w:hAnsi="仿宋" w:eastAsia="仿宋"/>
          <w:b/>
          <w:sz w:val="32"/>
          <w:szCs w:val="32"/>
        </w:rPr>
      </w:pPr>
      <w:r>
        <w:rPr>
          <w:rFonts w:hint="eastAsia" w:ascii="仿宋" w:hAnsi="仿宋" w:eastAsia="仿宋"/>
          <w:b/>
          <w:sz w:val="32"/>
          <w:szCs w:val="32"/>
          <w:lang w:val="en-US" w:eastAsia="zh-CN"/>
        </w:rPr>
        <w:t>绩效自评工作</w:t>
      </w:r>
      <w:r>
        <w:rPr>
          <w:rFonts w:hint="eastAsia" w:ascii="仿宋" w:hAnsi="仿宋" w:eastAsia="仿宋"/>
          <w:b/>
          <w:sz w:val="32"/>
          <w:szCs w:val="32"/>
        </w:rPr>
        <w:t>情况</w:t>
      </w:r>
    </w:p>
    <w:p>
      <w:pPr>
        <w:numPr>
          <w:ilvl w:val="0"/>
          <w:numId w:val="3"/>
        </w:numPr>
        <w:spacing w:before="188" w:line="204" w:lineRule="auto"/>
        <w:ind w:firstLine="577"/>
        <w:rPr>
          <w:rFonts w:ascii="仿宋" w:hAnsi="仿宋" w:eastAsia="仿宋" w:cs="仿宋"/>
          <w:spacing w:val="1"/>
          <w:sz w:val="30"/>
          <w:szCs w:val="30"/>
        </w:rPr>
      </w:pPr>
      <w:r>
        <w:rPr>
          <w:rFonts w:ascii="仿宋" w:hAnsi="仿宋" w:eastAsia="仿宋" w:cs="仿宋"/>
          <w:spacing w:val="1"/>
          <w:sz w:val="30"/>
          <w:szCs w:val="30"/>
        </w:rPr>
        <w:t>绩效自评目的。</w:t>
      </w:r>
    </w:p>
    <w:p>
      <w:pPr>
        <w:keepNext w:val="0"/>
        <w:keepLines w:val="0"/>
        <w:widowControl/>
        <w:suppressLineNumbers w:val="0"/>
        <w:jc w:val="left"/>
        <w:rPr>
          <w:rFonts w:hint="default" w:ascii="仿宋" w:hAnsi="仿宋" w:eastAsia="仿宋" w:cs="仿宋"/>
          <w:spacing w:val="1"/>
          <w:sz w:val="30"/>
          <w:szCs w:val="30"/>
        </w:rPr>
      </w:pPr>
      <w:r>
        <w:rPr>
          <w:rFonts w:hint="default" w:ascii="仿宋" w:hAnsi="仿宋" w:eastAsia="仿宋" w:cs="仿宋"/>
          <w:spacing w:val="1"/>
          <w:sz w:val="30"/>
          <w:szCs w:val="30"/>
        </w:rPr>
        <w:t>办案业务经费是人民检察院在依法履行职责，办理各类案件中发生的办案费、消耗费、会议费、业务租赁费、业务维修（护）费、检察宣传费、教育培训费、奖励费、理论研究费、档案管理费和其他业务费，其中办案费包括办案差旅费、调查取证费、协助办案费、技术检验鉴定评估费、印刷费、邮电费、交通费。为保障办案业务工作所需的各项费用切实发挥效益，我们对项目资金进行了绩效自评。</w:t>
      </w:r>
    </w:p>
    <w:p>
      <w:pPr>
        <w:spacing w:before="189" w:line="204" w:lineRule="auto"/>
        <w:ind w:firstLine="577"/>
        <w:rPr>
          <w:rFonts w:ascii="仿宋" w:hAnsi="仿宋" w:eastAsia="仿宋" w:cs="仿宋"/>
          <w:spacing w:val="4"/>
          <w:sz w:val="30"/>
          <w:szCs w:val="30"/>
        </w:rPr>
      </w:pPr>
      <w:r>
        <w:rPr>
          <w:rFonts w:ascii="仿宋" w:hAnsi="仿宋" w:eastAsia="仿宋" w:cs="仿宋"/>
          <w:spacing w:val="4"/>
          <w:sz w:val="30"/>
          <w:szCs w:val="30"/>
        </w:rPr>
        <w:t>（二）项目资金投入情况。</w:t>
      </w:r>
    </w:p>
    <w:p>
      <w:pPr>
        <w:keepNext w:val="0"/>
        <w:keepLines w:val="0"/>
        <w:pageBreakBefore w:val="0"/>
        <w:widowControl/>
        <w:kinsoku w:val="0"/>
        <w:wordWrap/>
        <w:overflowPunct/>
        <w:topLinePunct w:val="0"/>
        <w:autoSpaceDE w:val="0"/>
        <w:autoSpaceDN w:val="0"/>
        <w:bidi w:val="0"/>
        <w:adjustRightInd w:val="0"/>
        <w:snapToGrid w:val="0"/>
        <w:spacing w:before="189" w:line="312" w:lineRule="auto"/>
        <w:ind w:left="420" w:leftChars="0" w:firstLine="420" w:firstLineChars="0"/>
        <w:textAlignment w:val="baseline"/>
        <w:rPr>
          <w:rFonts w:hint="eastAsia"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本年度资金年初预算数</w:t>
      </w:r>
      <w:r>
        <w:rPr>
          <w:rFonts w:ascii="仿宋" w:hAnsi="仿宋" w:eastAsia="仿宋" w:cs="仿宋"/>
          <w:color w:val="auto"/>
          <w:spacing w:val="4"/>
          <w:sz w:val="30"/>
        </w:rPr>
        <w:t>2406.28万元，其中：财政拨款2406.28万元，其他资金0.00万元。</w:t>
      </w:r>
    </w:p>
    <w:p>
      <w:pPr>
        <w:keepNext w:val="0"/>
        <w:keepLines w:val="0"/>
        <w:pageBreakBefore w:val="0"/>
        <w:widowControl/>
        <w:kinsoku w:val="0"/>
        <w:wordWrap/>
        <w:overflowPunct/>
        <w:topLinePunct w:val="0"/>
        <w:autoSpaceDE w:val="0"/>
        <w:autoSpaceDN w:val="0"/>
        <w:bidi w:val="0"/>
        <w:adjustRightInd w:val="0"/>
        <w:snapToGrid w:val="0"/>
        <w:spacing w:before="189" w:line="312" w:lineRule="auto"/>
        <w:ind w:left="420" w:leftChars="0" w:firstLine="420" w:firstLineChars="0"/>
        <w:textAlignment w:val="baseline"/>
        <w:rPr>
          <w:rFonts w:hint="default"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本年度资金全年预算数</w:t>
      </w:r>
      <w:r>
        <w:rPr>
          <w:rFonts w:ascii="仿宋" w:hAnsi="仿宋" w:eastAsia="仿宋" w:cs="仿宋"/>
          <w:color w:val="auto"/>
          <w:spacing w:val="4"/>
          <w:sz w:val="30"/>
        </w:rPr>
        <w:t>2406.28万元，其中：财政拨款2406.28万元，其他资金0万元。</w:t>
      </w:r>
    </w:p>
    <w:p>
      <w:pPr>
        <w:keepNext w:val="0"/>
        <w:keepLines w:val="0"/>
        <w:pageBreakBefore w:val="0"/>
        <w:widowControl/>
        <w:kinsoku w:val="0"/>
        <w:wordWrap/>
        <w:overflowPunct/>
        <w:topLinePunct w:val="0"/>
        <w:autoSpaceDE w:val="0"/>
        <w:autoSpaceDN w:val="0"/>
        <w:bidi w:val="0"/>
        <w:adjustRightInd w:val="0"/>
        <w:snapToGrid w:val="0"/>
        <w:spacing w:before="189" w:line="312" w:lineRule="auto"/>
        <w:ind w:left="420" w:leftChars="0" w:firstLine="420" w:firstLineChars="0"/>
        <w:textAlignment w:val="baseline"/>
        <w:rPr>
          <w:rFonts w:hint="default"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本年度资金全年执行数</w:t>
      </w:r>
      <w:r>
        <w:rPr>
          <w:rFonts w:ascii="仿宋" w:hAnsi="仿宋" w:eastAsia="仿宋" w:cs="仿宋"/>
          <w:color w:val="auto"/>
          <w:spacing w:val="4"/>
          <w:sz w:val="30"/>
        </w:rPr>
        <w:t>2114.29万元，其中：财政拨款2114.29万元，其他资金0.00万元。</w:t>
      </w:r>
    </w:p>
    <w:p>
      <w:pPr>
        <w:numPr>
          <w:ilvl w:val="0"/>
          <w:numId w:val="3"/>
        </w:numPr>
        <w:spacing w:before="188" w:line="204" w:lineRule="auto"/>
        <w:ind w:left="0" w:leftChars="0" w:firstLine="616" w:firstLineChars="200"/>
        <w:rPr>
          <w:rFonts w:ascii="仿宋" w:hAnsi="仿宋" w:eastAsia="仿宋" w:cs="仿宋"/>
          <w:spacing w:val="4"/>
          <w:sz w:val="30"/>
          <w:szCs w:val="30"/>
        </w:rPr>
      </w:pPr>
      <w:r>
        <w:rPr>
          <w:rFonts w:ascii="仿宋" w:hAnsi="仿宋" w:eastAsia="仿宋" w:cs="仿宋"/>
          <w:spacing w:val="4"/>
          <w:sz w:val="30"/>
          <w:szCs w:val="30"/>
        </w:rPr>
        <w:t>项目资金产出情况。</w:t>
      </w:r>
    </w:p>
    <w:p>
      <w:pPr>
        <w:keepNext w:val="0"/>
        <w:keepLines w:val="0"/>
        <w:widowControl/>
        <w:suppressLineNumbers w:val="0"/>
        <w:jc w:val="left"/>
        <w:rPr>
          <w:rFonts w:ascii="仿宋" w:hAnsi="仿宋" w:eastAsia="仿宋" w:cs="仿宋"/>
          <w:spacing w:val="4"/>
          <w:sz w:val="30"/>
          <w:szCs w:val="30"/>
        </w:rPr>
      </w:pPr>
      <w:r>
        <w:rPr>
          <w:rFonts w:hint="default" w:ascii="仿宋" w:hAnsi="仿宋" w:eastAsia="仿宋" w:cs="仿宋"/>
          <w:spacing w:val="1"/>
          <w:sz w:val="30"/>
          <w:szCs w:val="30"/>
        </w:rPr>
        <w:t>该项目绩效目标共设定一级指标3个、二级指标7个，三级指标13个，分别从保障日常办案合理有效运行（定性、正向指标）、及时支付干警办理案件各类支出（定量正向指标）、改善所管辖地区法治环境（定性正向指标）、保障维护法治的可持续性（定向正向指标）、案件当事人满意度（定量正向指标）等几个方面对项目进行考核，除成本指标—办案业务费受疫情影响未达到年初设定的目标外，其他指标达到了年初设定的目标。</w:t>
      </w:r>
    </w:p>
    <w:p>
      <w:pPr>
        <w:numPr>
          <w:ilvl w:val="0"/>
          <w:numId w:val="3"/>
        </w:numPr>
        <w:spacing w:before="189" w:line="204" w:lineRule="auto"/>
        <w:ind w:left="0" w:leftChars="0" w:firstLine="608" w:firstLineChars="200"/>
        <w:rPr>
          <w:rFonts w:ascii="仿宋" w:hAnsi="仿宋" w:eastAsia="仿宋" w:cs="仿宋"/>
          <w:spacing w:val="2"/>
          <w:sz w:val="30"/>
          <w:szCs w:val="30"/>
        </w:rPr>
      </w:pPr>
      <w:r>
        <w:rPr>
          <w:rFonts w:ascii="仿宋" w:hAnsi="仿宋" w:eastAsia="仿宋" w:cs="仿宋"/>
          <w:spacing w:val="2"/>
          <w:sz w:val="30"/>
          <w:szCs w:val="30"/>
        </w:rPr>
        <w:t>项目资金管理情况。</w:t>
      </w:r>
    </w:p>
    <w:p>
      <w:pPr>
        <w:keepNext w:val="0"/>
        <w:keepLines w:val="0"/>
        <w:widowControl/>
        <w:suppressLineNumbers w:val="0"/>
        <w:jc w:val="left"/>
        <w:rPr>
          <w:rFonts w:hint="default" w:ascii="仿宋" w:hAnsi="仿宋" w:eastAsia="仿宋" w:cs="仿宋"/>
          <w:spacing w:val="1"/>
          <w:sz w:val="30"/>
          <w:szCs w:val="30"/>
        </w:rPr>
      </w:pPr>
      <w:r>
        <w:rPr>
          <w:rFonts w:hint="default" w:ascii="仿宋" w:hAnsi="仿宋" w:eastAsia="仿宋" w:cs="仿宋"/>
          <w:spacing w:val="1"/>
          <w:sz w:val="30"/>
          <w:szCs w:val="30"/>
        </w:rPr>
        <w:t>该项目年初预算2406.28万元，全年预算执行年初预算2114.29万元，执行率87.87%。该项目整体通过出庭支持公诉、对民事、刑事等案件的法律监督，切实强化对立案、侦查、审判、执行等活动的监督，存进严格执法、公正司法、维护宪法法律权威，维护了社会稳定，让人民群众在每一个司法案件中感受到了公平正义。</w:t>
      </w:r>
    </w:p>
    <w:p>
      <w:pPr>
        <w:numPr>
          <w:ilvl w:val="0"/>
          <w:numId w:val="0"/>
        </w:numPr>
        <w:spacing w:before="189" w:line="204" w:lineRule="auto"/>
        <w:ind w:leftChars="200"/>
        <w:rPr>
          <w:rFonts w:ascii="仿宋" w:hAnsi="仿宋" w:eastAsia="仿宋" w:cs="仿宋"/>
          <w:spacing w:val="2"/>
          <w:sz w:val="30"/>
          <w:szCs w:val="30"/>
        </w:rPr>
      </w:pPr>
    </w:p>
    <w:p>
      <w:pPr>
        <w:numPr>
          <w:ilvl w:val="0"/>
          <w:numId w:val="1"/>
        </w:numPr>
        <w:spacing w:line="240" w:lineRule="auto"/>
        <w:ind w:left="0" w:firstLine="0" w:firstLineChars="0"/>
        <w:rPr>
          <w:rFonts w:ascii="仿宋" w:hAnsi="仿宋" w:eastAsia="仿宋"/>
          <w:b/>
          <w:sz w:val="32"/>
          <w:szCs w:val="32"/>
        </w:rPr>
      </w:pPr>
      <w:r>
        <w:rPr>
          <w:rFonts w:hint="eastAsia" w:ascii="仿宋" w:hAnsi="仿宋" w:eastAsia="仿宋"/>
          <w:b/>
          <w:sz w:val="32"/>
          <w:szCs w:val="32"/>
          <w:lang w:val="en-US" w:eastAsia="zh-CN"/>
        </w:rPr>
        <w:t>项目绩效情况</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(一) 产出指标完成情况</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1、数量指标</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2、质量指标</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1)保障日常办案合理有效运行，目标值</w:t>
      </w:r>
      <w:r>
        <w:rPr>
          <w:rFonts w:hint="eastAsia" w:ascii="仿宋" w:hAnsi="仿宋" w:eastAsia="仿宋"/>
          <w:sz w:val="32"/>
          <w:szCs w:val="32"/>
        </w:rPr>
        <w:t>优良中差</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优，分值30，得分30</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3、时效指标</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2)及时支付干警出差补助及住宿扥费用，目标值</w:t>
      </w:r>
      <w:r>
        <w:rPr>
          <w:rFonts w:hint="eastAsia" w:ascii="仿宋" w:hAnsi="仿宋" w:eastAsia="仿宋"/>
          <w:sz w:val="32"/>
          <w:szCs w:val="32"/>
          <w:lang w:val="en-US" w:eastAsia="zh-CN"/>
        </w:rPr>
        <w:t>小于等于</w:t>
      </w:r>
      <w:r>
        <w:rPr>
          <w:rFonts w:hint="eastAsia" w:ascii="仿宋" w:hAnsi="仿宋" w:eastAsia="仿宋"/>
          <w:sz w:val="32"/>
          <w:szCs w:val="32"/>
        </w:rPr>
        <w:t>15</w:t>
      </w:r>
      <w:r>
        <w:rPr>
          <w:rFonts w:ascii="仿宋" w:hAnsi="仿宋" w:eastAsia="仿宋" w:cs="仿宋"/>
          <w:sz w:val="32"/>
        </w:rPr>
        <w:t>天，</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10天，分值20，得分20</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4、成本指标</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(二) 效益指标完成情况</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5、经济效益</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6、社会效益</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3)改善所辖地区法治环境，目标值</w:t>
      </w:r>
      <w:r>
        <w:rPr>
          <w:rFonts w:hint="eastAsia" w:ascii="仿宋" w:hAnsi="仿宋" w:eastAsia="仿宋"/>
          <w:sz w:val="32"/>
          <w:szCs w:val="32"/>
        </w:rPr>
        <w:t>高中低</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高，分值20，得分20</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7、生态效益</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8、可持续影响</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4)保障维护法治的可持续性，目标值</w:t>
      </w:r>
      <w:r>
        <w:rPr>
          <w:rFonts w:hint="eastAsia" w:ascii="仿宋" w:hAnsi="仿宋" w:eastAsia="仿宋"/>
          <w:sz w:val="32"/>
          <w:szCs w:val="32"/>
        </w:rPr>
        <w:t>好坏</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好，分值10，得分10</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(三) 满意度指标完成情况</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9、服务对象满意度</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5)案件当事人满意度，目标值</w:t>
      </w:r>
      <w:r>
        <w:rPr>
          <w:rFonts w:hint="eastAsia" w:ascii="仿宋" w:hAnsi="仿宋" w:eastAsia="仿宋"/>
          <w:sz w:val="32"/>
          <w:szCs w:val="32"/>
          <w:lang w:val="en-US" w:eastAsia="zh-CN"/>
        </w:rPr>
        <w:t>大于等于</w:t>
      </w:r>
      <w:r>
        <w:rPr>
          <w:rFonts w:hint="eastAsia" w:ascii="仿宋" w:hAnsi="仿宋" w:eastAsia="仿宋"/>
          <w:sz w:val="32"/>
          <w:szCs w:val="32"/>
        </w:rPr>
        <w:t>95</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98%，分值10，得分10</w:t>
      </w:r>
      <w:r>
        <w:rPr>
          <w:rFonts w:hint="eastAsia" w:ascii="仿宋" w:hAnsi="仿宋" w:eastAsia="仿宋"/>
          <w:sz w:val="32"/>
          <w:szCs w:val="32"/>
        </w:rPr>
        <w:t>。</w:t>
      </w:r>
    </w:p>
    <w:p>
      <w:pPr>
        <w:spacing w:line="620" w:lineRule="exact"/>
        <w:ind w:left="480" w:leftChars="200" w:firstLine="0" w:firstLineChars="0"/>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四</w:t>
      </w:r>
      <w:r>
        <w:rPr>
          <w:rFonts w:hint="eastAsia" w:ascii="仿宋" w:hAnsi="仿宋" w:eastAsia="仿宋"/>
          <w:sz w:val="32"/>
          <w:szCs w:val="32"/>
          <w:lang w:eastAsia="zh-CN"/>
        </w:rPr>
        <w:t>）</w:t>
      </w:r>
      <w:r>
        <w:rPr>
          <w:rFonts w:hint="eastAsia" w:ascii="仿宋" w:hAnsi="仿宋" w:eastAsia="仿宋"/>
          <w:sz w:val="32"/>
          <w:szCs w:val="32"/>
          <w:lang w:val="en-US" w:eastAsia="zh-CN"/>
        </w:rPr>
        <w:t>自评得分情况</w:t>
      </w:r>
    </w:p>
    <w:p>
      <w:pPr>
        <w:spacing w:line="620" w:lineRule="exact"/>
        <w:rPr>
          <w:rFonts w:hint="eastAsia" w:ascii="仿宋" w:hAnsi="仿宋" w:eastAsia="仿宋_GB2312"/>
          <w:sz w:val="32"/>
          <w:szCs w:val="32"/>
          <w:lang w:eastAsia="zh-CN"/>
        </w:rPr>
      </w:pPr>
      <w:r>
        <w:rPr>
          <w:rFonts w:hint="eastAsia" w:ascii="仿宋_GB2312" w:hAnsi="仿宋_GB2312" w:eastAsia="仿宋_GB2312"/>
          <w:sz w:val="32"/>
          <w:szCs w:val="32"/>
        </w:rPr>
        <w:t>本项目绩效自评得分</w:t>
      </w:r>
      <w:r>
        <w:rPr>
          <w:rFonts w:ascii="仿宋_GB2312" w:hAnsi="仿宋_GB2312" w:eastAsia="仿宋_GB2312" w:cs="仿宋_GB2312"/>
          <w:sz w:val="32"/>
        </w:rPr>
        <w:t>98.79分，等级为A</w:t>
      </w:r>
      <w:r>
        <w:rPr>
          <w:rFonts w:hint="eastAsia" w:ascii="仿宋_GB2312" w:hAnsi="仿宋_GB2312" w:eastAsia="仿宋_GB2312"/>
          <w:sz w:val="32"/>
          <w:szCs w:val="32"/>
          <w:lang w:eastAsia="zh-CN"/>
        </w:rPr>
        <w:t>。</w:t>
      </w:r>
    </w:p>
    <w:p>
      <w:pPr>
        <w:numPr>
          <w:ilvl w:val="0"/>
          <w:numId w:val="1"/>
        </w:numPr>
        <w:spacing w:line="240" w:lineRule="auto"/>
        <w:ind w:left="0" w:firstLine="0" w:firstLineChars="0"/>
        <w:rPr>
          <w:rFonts w:ascii="仿宋" w:hAnsi="仿宋" w:eastAsia="仿宋"/>
          <w:b/>
          <w:sz w:val="32"/>
          <w:szCs w:val="32"/>
        </w:rPr>
      </w:pPr>
      <w:r>
        <w:rPr>
          <w:rFonts w:hint="eastAsia" w:ascii="仿宋" w:hAnsi="仿宋" w:eastAsia="仿宋"/>
          <w:b/>
          <w:sz w:val="32"/>
          <w:szCs w:val="32"/>
        </w:rPr>
        <w:t>存在</w:t>
      </w:r>
      <w:r>
        <w:rPr>
          <w:rFonts w:hint="eastAsia" w:ascii="仿宋" w:hAnsi="仿宋" w:eastAsia="仿宋"/>
          <w:b/>
          <w:sz w:val="32"/>
          <w:szCs w:val="32"/>
          <w:lang w:val="en-US" w:eastAsia="zh-CN"/>
        </w:rPr>
        <w:t>问题</w:t>
      </w:r>
    </w:p>
    <w:p>
      <w:pPr>
        <w:numPr>
          <w:ilvl w:val="0"/>
          <w:numId w:val="4"/>
        </w:numPr>
        <w:spacing w:line="240" w:lineRule="auto"/>
        <w:ind w:left="240" w:leftChars="0" w:firstLine="0" w:firstLineChars="0"/>
        <w:rPr>
          <w:rFonts w:ascii="仿宋" w:hAnsi="仿宋" w:eastAsia="仿宋"/>
          <w:b w:val="0"/>
          <w:bCs/>
          <w:sz w:val="32"/>
          <w:szCs w:val="32"/>
        </w:rPr>
      </w:pPr>
      <w:r>
        <w:rPr>
          <w:rFonts w:hint="eastAsia" w:ascii="仿宋" w:hAnsi="仿宋" w:eastAsia="仿宋"/>
          <w:b w:val="0"/>
          <w:bCs/>
          <w:sz w:val="32"/>
          <w:szCs w:val="32"/>
          <w:lang w:val="en-US" w:eastAsia="zh-CN"/>
        </w:rPr>
        <w:t>项目立项、实施存在问题。</w:t>
      </w:r>
    </w:p>
    <w:p>
      <w:pPr>
        <w:numPr>
          <w:ilvl w:val="0"/>
          <w:numId w:val="4"/>
        </w:numPr>
        <w:spacing w:line="240" w:lineRule="auto"/>
        <w:ind w:left="240" w:leftChars="0" w:firstLine="0" w:firstLineChars="0"/>
        <w:rPr>
          <w:rFonts w:ascii="仿宋" w:hAnsi="仿宋" w:eastAsia="仿宋"/>
          <w:b w:val="0"/>
          <w:bCs/>
          <w:sz w:val="32"/>
          <w:szCs w:val="32"/>
        </w:rPr>
      </w:pPr>
      <w:r>
        <w:rPr>
          <w:rFonts w:hint="eastAsia" w:ascii="仿宋" w:hAnsi="仿宋" w:eastAsia="仿宋"/>
          <w:b w:val="0"/>
          <w:bCs/>
          <w:sz w:val="32"/>
          <w:szCs w:val="32"/>
          <w:lang w:val="en-US" w:eastAsia="zh-CN"/>
        </w:rPr>
        <w:t>资金管理使用存在问题</w:t>
      </w:r>
    </w:p>
    <w:p>
      <w:pPr>
        <w:spacing w:line="240" w:lineRule="auto"/>
        <w:ind w:left="420" w:firstLine="420" w:firstLineChars="0"/>
        <w:rPr>
          <w:rFonts w:ascii="仿宋" w:hAnsi="仿宋" w:eastAsia="仿宋"/>
          <w:b/>
          <w:sz w:val="32"/>
          <w:szCs w:val="32"/>
        </w:rPr>
      </w:pPr>
    </w:p>
    <w:p>
      <w:pPr>
        <w:spacing w:line="240" w:lineRule="auto"/>
        <w:ind w:firstLine="0" w:firstLineChars="0"/>
        <w:rPr>
          <w:rFonts w:hint="eastAsia" w:ascii="仿宋" w:hAnsi="仿宋" w:eastAsia="仿宋"/>
          <w:b/>
          <w:sz w:val="32"/>
          <w:szCs w:val="32"/>
          <w:lang w:val="en-US" w:eastAsia="zh-CN"/>
        </w:rPr>
      </w:pPr>
      <w:r>
        <w:rPr>
          <w:rFonts w:hint="eastAsia" w:ascii="仿宋" w:hAnsi="仿宋" w:eastAsia="仿宋"/>
          <w:b/>
          <w:sz w:val="32"/>
          <w:szCs w:val="32"/>
        </w:rPr>
        <w:t>五、其他需要说明的</w:t>
      </w:r>
      <w:r>
        <w:rPr>
          <w:rFonts w:hint="eastAsia" w:ascii="仿宋" w:hAnsi="仿宋" w:eastAsia="仿宋"/>
          <w:b/>
          <w:sz w:val="32"/>
          <w:szCs w:val="32"/>
          <w:lang w:val="en-US" w:eastAsia="zh-CN"/>
        </w:rPr>
        <w:t>问题</w:t>
      </w:r>
    </w:p>
    <w:p>
      <w:pPr>
        <w:spacing w:before="188" w:line="204" w:lineRule="auto"/>
        <w:ind w:firstLine="577"/>
        <w:rPr>
          <w:rFonts w:ascii="仿宋" w:hAnsi="仿宋" w:eastAsia="仿宋" w:cs="仿宋"/>
          <w:sz w:val="30"/>
          <w:szCs w:val="30"/>
        </w:rPr>
      </w:pPr>
      <w:r>
        <w:rPr>
          <w:rFonts w:ascii="仿宋" w:hAnsi="仿宋" w:eastAsia="仿宋" w:cs="仿宋"/>
          <w:sz w:val="30"/>
          <w:szCs w:val="30"/>
        </w:rPr>
        <w:t>（一）后续工作计划。</w:t>
      </w:r>
    </w:p>
    <w:p>
      <w:pPr>
        <w:keepNext w:val="0"/>
        <w:keepLines w:val="0"/>
        <w:widowControl/>
        <w:suppressLineNumbers w:val="0"/>
        <w:jc w:val="left"/>
        <w:rPr>
          <w:rFonts w:ascii="方正小标宋简体" w:eastAsia="方正小标宋简体"/>
          <w:sz w:val="44"/>
          <w:szCs w:val="44"/>
        </w:rPr>
      </w:pPr>
      <w:r>
        <w:rPr>
          <w:rFonts w:hint="default" w:ascii="仿宋" w:hAnsi="仿宋" w:eastAsia="仿宋" w:cs="仿宋"/>
          <w:spacing w:val="1"/>
          <w:sz w:val="30"/>
          <w:szCs w:val="30"/>
        </w:rPr>
        <w:t>我院进一步修订了《内蒙古自治区人民检察院业务经费报销管理的办法》，该办法进一步规范干警报销差旅费的时间限制，从年初设定的15天提高到10天，有效的推广了公务卡的使用，提高了财政资金的使用效率，干警的满意度也有所提高。今后我院依据新修订的人民检察院财务管理办法进一步完善各项经费报销制度，加强内部控制制度管理，提高财政资金使用效率，保障维护司法权威的可持续性。</w:t>
      </w:r>
      <w:bookmarkStart w:id="0" w:name="_GoBack"/>
      <w:bookmarkEnd w:id="0"/>
    </w:p>
    <w:p>
      <w:pPr>
        <w:spacing w:line="620" w:lineRule="exact"/>
        <w:ind w:left="590" w:firstLine="643"/>
        <w:rPr>
          <w:rFonts w:ascii="仿宋" w:hAnsi="仿宋" w:eastAsia="仿宋"/>
          <w:b/>
          <w:sz w:val="32"/>
          <w:szCs w:val="32"/>
        </w:rPr>
      </w:pP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p>
  </w:endnote>
  <w:endnote w:type="continuationSeparator" w:id="1">
    <w:p>
      <w:pPr>
        <w:spacing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1" w:fontKey="{85DD8667-6196-4BA2-AAF5-B10263449686}"/>
  </w:font>
  <w:font w:name="方正小标宋简体">
    <w:panose1 w:val="02000000000000000000"/>
    <w:charset w:val="86"/>
    <w:family w:val="roman"/>
    <w:pitch w:val="default"/>
    <w:sig w:usb0="00000001" w:usb1="08000000" w:usb2="00000000" w:usb3="00000000" w:csb0="00040000" w:csb1="00000000"/>
    <w:embedRegular r:id="rId2" w:fontKey="{CD2B4C39-4447-478B-B1DC-774A87B5D596}"/>
  </w:font>
  <w:font w:name="仿宋_GB2312">
    <w:altName w:val="仿宋"/>
    <w:panose1 w:val="00000000000000000000"/>
    <w:charset w:val="00"/>
    <w:family w:val="auto"/>
    <w:pitch w:val="default"/>
    <w:sig w:usb0="00000000" w:usb1="00000000" w:usb2="00000016" w:usb3="00000000" w:csb0="00040001" w:csb1="00000000"/>
    <w:embedRegular r:id="rId3" w:fontKey="{01609972-9486-4449-8C4E-0A04E203F2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p>
  </w:footnote>
  <w:footnote w:type="continuationSeparator" w:id="1">
    <w:p>
      <w:pPr>
        <w:spacing w:line="360" w:lineRule="auto"/>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BB1F1"/>
    <w:multiLevelType w:val="multilevel"/>
    <w:tmpl w:val="994BB1F1"/>
    <w:lvl w:ilvl="0" w:tentative="0">
      <w:start w:val="1"/>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1">
    <w:nsid w:val="ADA24D32"/>
    <w:multiLevelType w:val="singleLevel"/>
    <w:tmpl w:val="ADA24D32"/>
    <w:lvl w:ilvl="0" w:tentative="0">
      <w:start w:val="1"/>
      <w:numFmt w:val="chineseCounting"/>
      <w:suff w:val="nothing"/>
      <w:lvlText w:val="（%1）"/>
      <w:lvlJc w:val="left"/>
      <w:pPr>
        <w:ind w:left="240"/>
      </w:pPr>
      <w:rPr>
        <w:rFonts w:hint="eastAsia"/>
      </w:rPr>
    </w:lvl>
  </w:abstractNum>
  <w:abstractNum w:abstractNumId="2">
    <w:nsid w:val="FBB8592C"/>
    <w:multiLevelType w:val="singleLevel"/>
    <w:tmpl w:val="FBB8592C"/>
    <w:lvl w:ilvl="0" w:tentative="0">
      <w:start w:val="1"/>
      <w:numFmt w:val="chineseCounting"/>
      <w:suff w:val="nothing"/>
      <w:lvlText w:val="（%1）"/>
      <w:lvlJc w:val="left"/>
      <w:rPr>
        <w:rFonts w:hint="eastAsia"/>
      </w:rPr>
    </w:lvl>
  </w:abstractNum>
  <w:abstractNum w:abstractNumId="3">
    <w:nsid w:val="0CF258D6"/>
    <w:multiLevelType w:val="singleLevel"/>
    <w:tmpl w:val="0CF258D6"/>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ZTlhN2Y4MTRmYjI1MjAyY2QzMDA2MGQ2MTE0NDMifQ=="/>
  </w:docVars>
  <w:rsids>
    <w:rsidRoot w:val="2B6F4C9D"/>
    <w:rsid w:val="000A297C"/>
    <w:rsid w:val="004C2775"/>
    <w:rsid w:val="004D77F5"/>
    <w:rsid w:val="00756160"/>
    <w:rsid w:val="00852652"/>
    <w:rsid w:val="00867BA5"/>
    <w:rsid w:val="0096249A"/>
    <w:rsid w:val="00AF50B8"/>
    <w:rsid w:val="00B12946"/>
    <w:rsid w:val="00CA048F"/>
    <w:rsid w:val="00E024D2"/>
    <w:rsid w:val="00E54742"/>
    <w:rsid w:val="01614212"/>
    <w:rsid w:val="026752A9"/>
    <w:rsid w:val="03C2244D"/>
    <w:rsid w:val="049C7DEF"/>
    <w:rsid w:val="04A96372"/>
    <w:rsid w:val="04C2697B"/>
    <w:rsid w:val="05156224"/>
    <w:rsid w:val="069550DB"/>
    <w:rsid w:val="06AB7BA4"/>
    <w:rsid w:val="07CB6A82"/>
    <w:rsid w:val="084D2748"/>
    <w:rsid w:val="0C062F64"/>
    <w:rsid w:val="0F0A7121"/>
    <w:rsid w:val="0F18115A"/>
    <w:rsid w:val="0F4B3357"/>
    <w:rsid w:val="0F6F185A"/>
    <w:rsid w:val="0FDC5FFD"/>
    <w:rsid w:val="136923D4"/>
    <w:rsid w:val="15BB6F18"/>
    <w:rsid w:val="1891657A"/>
    <w:rsid w:val="18ED55F2"/>
    <w:rsid w:val="197864DF"/>
    <w:rsid w:val="19A02C16"/>
    <w:rsid w:val="1A674D68"/>
    <w:rsid w:val="1A821FE7"/>
    <w:rsid w:val="1AC32CC4"/>
    <w:rsid w:val="1B9331E7"/>
    <w:rsid w:val="1E674D08"/>
    <w:rsid w:val="1EAB64DA"/>
    <w:rsid w:val="20347893"/>
    <w:rsid w:val="20752E9C"/>
    <w:rsid w:val="20ED716B"/>
    <w:rsid w:val="21420662"/>
    <w:rsid w:val="2190427C"/>
    <w:rsid w:val="23EF6F51"/>
    <w:rsid w:val="258855E3"/>
    <w:rsid w:val="25EE7947"/>
    <w:rsid w:val="263403FC"/>
    <w:rsid w:val="273E5672"/>
    <w:rsid w:val="288E0795"/>
    <w:rsid w:val="291D29FD"/>
    <w:rsid w:val="2B223F6D"/>
    <w:rsid w:val="2B6F4C9D"/>
    <w:rsid w:val="2C5E2E59"/>
    <w:rsid w:val="2DE23A3A"/>
    <w:rsid w:val="2E8E1287"/>
    <w:rsid w:val="300E3D77"/>
    <w:rsid w:val="30533016"/>
    <w:rsid w:val="30B80E03"/>
    <w:rsid w:val="33255290"/>
    <w:rsid w:val="33D877D8"/>
    <w:rsid w:val="35AE68A5"/>
    <w:rsid w:val="36CD16A7"/>
    <w:rsid w:val="38E64707"/>
    <w:rsid w:val="3A8859B9"/>
    <w:rsid w:val="3DE61665"/>
    <w:rsid w:val="3E1153AE"/>
    <w:rsid w:val="3E516972"/>
    <w:rsid w:val="3EE47779"/>
    <w:rsid w:val="404969DC"/>
    <w:rsid w:val="40B53B29"/>
    <w:rsid w:val="41A437D2"/>
    <w:rsid w:val="43CB6518"/>
    <w:rsid w:val="43D60DED"/>
    <w:rsid w:val="44FE14DD"/>
    <w:rsid w:val="49E56F9C"/>
    <w:rsid w:val="4A926FD7"/>
    <w:rsid w:val="4DD15688"/>
    <w:rsid w:val="4F070E89"/>
    <w:rsid w:val="4F374648"/>
    <w:rsid w:val="4F4451D2"/>
    <w:rsid w:val="51237888"/>
    <w:rsid w:val="51BA42A7"/>
    <w:rsid w:val="520F6E89"/>
    <w:rsid w:val="53203621"/>
    <w:rsid w:val="54DA00D3"/>
    <w:rsid w:val="554E0C20"/>
    <w:rsid w:val="568F07C7"/>
    <w:rsid w:val="57252998"/>
    <w:rsid w:val="59B56326"/>
    <w:rsid w:val="5A0C4685"/>
    <w:rsid w:val="5A553285"/>
    <w:rsid w:val="5AB43B01"/>
    <w:rsid w:val="5D55237F"/>
    <w:rsid w:val="5F12091C"/>
    <w:rsid w:val="5FB20796"/>
    <w:rsid w:val="5FBDFEA1"/>
    <w:rsid w:val="5FC44E2D"/>
    <w:rsid w:val="5FD626AD"/>
    <w:rsid w:val="604010EC"/>
    <w:rsid w:val="610E05D3"/>
    <w:rsid w:val="62215294"/>
    <w:rsid w:val="65FC618C"/>
    <w:rsid w:val="660310CC"/>
    <w:rsid w:val="66161B6A"/>
    <w:rsid w:val="66984919"/>
    <w:rsid w:val="66F07E69"/>
    <w:rsid w:val="671B478E"/>
    <w:rsid w:val="676F702D"/>
    <w:rsid w:val="6A582252"/>
    <w:rsid w:val="6AD82D16"/>
    <w:rsid w:val="6B464D38"/>
    <w:rsid w:val="6BDF3DCF"/>
    <w:rsid w:val="6C5075F1"/>
    <w:rsid w:val="6C670BB6"/>
    <w:rsid w:val="6DD40FF8"/>
    <w:rsid w:val="6EB545A3"/>
    <w:rsid w:val="71565F3F"/>
    <w:rsid w:val="72502DE7"/>
    <w:rsid w:val="74114A65"/>
    <w:rsid w:val="74DC7A51"/>
    <w:rsid w:val="753554DD"/>
    <w:rsid w:val="75A24B0F"/>
    <w:rsid w:val="76AB03E2"/>
    <w:rsid w:val="76D1210E"/>
    <w:rsid w:val="77AC22DD"/>
    <w:rsid w:val="77B83789"/>
    <w:rsid w:val="78691D8F"/>
    <w:rsid w:val="78F52A46"/>
    <w:rsid w:val="793C6850"/>
    <w:rsid w:val="7ABC43C8"/>
    <w:rsid w:val="7CA67A3C"/>
    <w:rsid w:val="7DAE3E8B"/>
    <w:rsid w:val="7E77AE1E"/>
    <w:rsid w:val="7FB6D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宋体" w:hAnsi="宋体" w:eastAsia="宋体" w:cs="Times New Roman"/>
      <w:kern w:val="2"/>
      <w:sz w:val="24"/>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spacing w:line="240" w:lineRule="auto"/>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7">
    <w:name w:val="页眉 字符"/>
    <w:basedOn w:val="6"/>
    <w:link w:val="3"/>
    <w:qFormat/>
    <w:uiPriority w:val="0"/>
    <w:rPr>
      <w:rFonts w:ascii="宋体" w:hAnsi="宋体"/>
      <w:kern w:val="2"/>
      <w:sz w:val="18"/>
      <w:szCs w:val="18"/>
    </w:rPr>
  </w:style>
  <w:style w:type="character" w:customStyle="1" w:styleId="8">
    <w:name w:val="页脚 字符"/>
    <w:basedOn w:val="6"/>
    <w:link w:val="2"/>
    <w:qFormat/>
    <w:uiPriority w:val="0"/>
    <w:rPr>
      <w:rFonts w:ascii="宋体" w:hAns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1368</Words>
  <Characters>1461</Characters>
  <Lines>16</Lines>
  <Paragraphs>4</Paragraphs>
  <TotalTime>0</TotalTime>
  <ScaleCrop>false</ScaleCrop>
  <LinksUpToDate>false</LinksUpToDate>
  <CharactersWithSpaces>1470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2021-01-19T07:13:00Z</dcterms:created>
  <dc:creator>Administrator</dc:creator>
  <cp:lastModifiedBy>GoGoBull</cp:lastModifiedBy>
  <dcterms:modified xsi:type="dcterms:W3CDTF">2024-08-15T08:06:35Z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2CF270DEABCC4AC0B2D61ED60F3256AC</vt:lpwstr>
  </property>
</Properties>
</file>